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D8" w:rsidRDefault="00A523D8" w:rsidP="0098778E">
      <w:pPr>
        <w:spacing w:after="0" w:line="240" w:lineRule="auto"/>
        <w:jc w:val="both"/>
        <w:rPr>
          <w:noProof/>
          <w:lang w:eastAsia="en-GB"/>
        </w:rPr>
      </w:pPr>
      <w:bookmarkStart w:id="0" w:name="_GoBack"/>
      <w:bookmarkEnd w:id="0"/>
      <w:r>
        <w:rPr>
          <w:noProof/>
          <w:lang w:eastAsia="en-GB"/>
        </w:rPr>
        <w:t xml:space="preserve">                                                                                                                                      </w:t>
      </w:r>
    </w:p>
    <w:p w:rsidR="00DD773D" w:rsidRDefault="00E42168" w:rsidP="00DD773D">
      <w:pPr>
        <w:rPr>
          <w:b/>
          <w:color w:val="000000" w:themeColor="text1"/>
          <w:sz w:val="28"/>
          <w:szCs w:val="28"/>
        </w:rPr>
      </w:pPr>
      <w:r w:rsidRPr="00E42168">
        <w:rPr>
          <w:b/>
          <w:noProof/>
          <w:color w:val="000000" w:themeColor="text1"/>
          <w:sz w:val="28"/>
          <w:szCs w:val="28"/>
          <w:lang w:eastAsia="en-GB"/>
        </w:rPr>
        <mc:AlternateContent>
          <mc:Choice Requires="wps">
            <w:drawing>
              <wp:anchor distT="45720" distB="45720" distL="114300" distR="114300" simplePos="0" relativeHeight="251660288" behindDoc="0" locked="0" layoutInCell="1" allowOverlap="1">
                <wp:simplePos x="0" y="0"/>
                <wp:positionH relativeFrom="margin">
                  <wp:posOffset>-495935</wp:posOffset>
                </wp:positionH>
                <wp:positionV relativeFrom="paragraph">
                  <wp:posOffset>462915</wp:posOffset>
                </wp:positionV>
                <wp:extent cx="621982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w="9525">
                          <a:noFill/>
                          <a:miter lim="800000"/>
                          <a:headEnd/>
                          <a:tailEnd/>
                        </a:ln>
                      </wps:spPr>
                      <wps:txbx>
                        <w:txbxContent>
                          <w:p w:rsidR="00E42168" w:rsidRPr="00E42168" w:rsidRDefault="00E42168" w:rsidP="00E42168">
                            <w:pPr>
                              <w:jc w:val="right"/>
                              <w:rPr>
                                <w:b/>
                                <w:color w:val="FFFFFF" w:themeColor="background1"/>
                                <w:sz w:val="28"/>
                                <w:szCs w:val="28"/>
                              </w:rPr>
                            </w:pPr>
                            <w:r w:rsidRPr="00E42168">
                              <w:rPr>
                                <w:b/>
                                <w:color w:val="FFFFFF" w:themeColor="background1"/>
                                <w:sz w:val="28"/>
                                <w:szCs w:val="28"/>
                              </w:rPr>
                              <w:t>Criminal Exploitation – Policy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36.45pt;width:489.7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sclwIAAK4FAAAOAAAAZHJzL2Uyb0RvYy54bWysVE1v1DAQvSPxHyzfaZLtbreNmq1KSxES&#10;X6JFnGcdZ2Ph2MF2N1t+Pc9Oul3BqUAOkT32vJk38zznF7tOs610XllT8eIo50waYWtlNhX/enfz&#10;6pQzH8jUpK2RFX+Qnl+sXr44H/pSzmxrdS0dA4jx5dBXvA2hL7PMi1Z25I9sLw0OG+s6Cti6TVY7&#10;GoDe6WyW5yfZYF3dOyuk97Bej4d8lfCbRorwqWm8DExXHLmF9Hfpv47/bHVO5cZR3yoxpUF/kUVH&#10;yiDoHuqaArF7p/6A6pRw1tsmHAnbZbZplJCJA9gU+W9sblvqZeKC4vh+Xyb//2DFx+1nx1Rd8Vmx&#10;5MxQhybdyV1gr+2OzWJ9ht6XuHbb42LYwYw+J66+f2/Fd8+MvWrJbOSlc3ZoJdXIr4ie2YHriOMj&#10;yHr4YGuEoftgE9CucV0sHsrBgI4+Pex7E1MRMJ7MirPT2YIzgbPjfH6ap+ZlVD56986Ht9J2LC4q&#10;7tD7hE7b9z7EbKh8vDJ1qr5RWrNGKwjPQJ6cORu+qdCmwj/S3Hj4Jw/Pegtu+cg+SlReace2BHGR&#10;ENKEqTAt1XI0H+f4RpV5CuA9motiMdmRVRJ7REo5bvxhrHjtOfFOlvD4h3hFjPecgJNDekfPYAja&#10;+7pqZRj0Awkux+jMC9ISmkwqojIoLb+gnWMT8VpT42KZtGFDxc8WEEbcGhs7mnLpVMBg0aqrOKQS&#10;OSVzlOcbU6d1IKXHNbLRZtJrlOgo1rBb73Axinht6wcoF/JI8sTAw6K17idnA4ZHxf2Pe3IQkH5n&#10;oJCzYj6P0yZt5ovlDBt3eLI+PCEjAFXxwFGGuLwKaUKNjC7xShqVuD9lMuWKoTBqZhxgceoc7tOt&#10;pzG7+gUAAP//AwBQSwMEFAAGAAgAAAAhAOh6PTngAAAACgEAAA8AAABkcnMvZG93bnJldi54bWxM&#10;j8tOwzAQRfdI/IM1SOxaO1GhTRqnAiSQYFORItZu7MYJsR3ZzoO/Z1jBcnSP7j1THBbTk0n50DrL&#10;IVkzIMrWTra24fBxel7tgIQorBS9s4rDtwpwKK+vCpFLN9t3NVWxIVhiQy446BiHnNJQa2VEWLtB&#10;WcwuzhsR8fQNlV7MWG56mjJ2T41oLS5oMagnreqvajQcZv32Wt2dms0x67rBT93L9Dh+cn57szzs&#10;gUS1xD8YfvVRHUp0OrvRykB6DqvtLkGUwzbNgCCQsWQD5IxkyjKgZUH/v1D+AAAA//8DAFBLAQIt&#10;ABQABgAIAAAAIQC2gziS/gAAAOEBAAATAAAAAAAAAAAAAAAAAAAAAABbQ29udGVudF9UeXBlc10u&#10;eG1sUEsBAi0AFAAGAAgAAAAhADj9If/WAAAAlAEAAAsAAAAAAAAAAAAAAAAALwEAAF9yZWxzLy5y&#10;ZWxzUEsBAi0AFAAGAAgAAAAhAK+jCxyXAgAArgUAAA4AAAAAAAAAAAAAAAAALgIAAGRycy9lMm9E&#10;b2MueG1sUEsBAi0AFAAGAAgAAAAhAOh6PTngAAAACgEAAA8AAAAAAAAAAAAAAAAA8QQAAGRycy9k&#10;b3ducmV2LnhtbFBLBQYAAAAABAAEAPMAAAD+BQAAAAA=&#10;" fillcolor="#122e47 [964]" stroked="f">
                <v:fill color2="#5b9bd5 [3204]" rotate="t" angle="45" colors="0 #2c5981;.5 #4382ba;1 #529bde" focus="100%" type="gradient"/>
                <v:textbox>
                  <w:txbxContent>
                    <w:p w:rsidR="00E42168" w:rsidRPr="00E42168" w:rsidRDefault="00E42168" w:rsidP="00E42168">
                      <w:pPr>
                        <w:jc w:val="right"/>
                        <w:rPr>
                          <w:b/>
                          <w:color w:val="FFFFFF" w:themeColor="background1"/>
                          <w:sz w:val="28"/>
                          <w:szCs w:val="28"/>
                        </w:rPr>
                      </w:pPr>
                      <w:r w:rsidRPr="00E42168">
                        <w:rPr>
                          <w:b/>
                          <w:color w:val="FFFFFF" w:themeColor="background1"/>
                          <w:sz w:val="28"/>
                          <w:szCs w:val="28"/>
                        </w:rPr>
                        <w:t>Criminal Exploitation – Policy Statement</w:t>
                      </w:r>
                    </w:p>
                  </w:txbxContent>
                </v:textbox>
                <w10:wrap type="square" anchorx="margin"/>
              </v:shape>
            </w:pict>
          </mc:Fallback>
        </mc:AlternateContent>
      </w:r>
    </w:p>
    <w:p w:rsidR="00E42168" w:rsidRDefault="00E42168" w:rsidP="0098778E">
      <w:pPr>
        <w:spacing w:after="0" w:line="240" w:lineRule="auto"/>
        <w:jc w:val="both"/>
        <w:rPr>
          <w:rFonts w:ascii="Calibri" w:eastAsia="Times New Roman" w:hAnsi="Calibri" w:cs="Arial"/>
          <w:b/>
          <w:bCs/>
          <w:color w:val="000000" w:themeColor="text1"/>
          <w:sz w:val="24"/>
          <w:szCs w:val="24"/>
          <w:lang w:eastAsia="en-GB"/>
        </w:rPr>
      </w:pPr>
    </w:p>
    <w:p w:rsidR="009D5F76" w:rsidRPr="00DD773D" w:rsidRDefault="009D5F76" w:rsidP="0098778E">
      <w:pPr>
        <w:spacing w:after="0" w:line="240" w:lineRule="auto"/>
        <w:jc w:val="both"/>
        <w:rPr>
          <w:rFonts w:ascii="Calibri" w:eastAsia="Times New Roman" w:hAnsi="Calibri" w:cs="Arial"/>
          <w:b/>
          <w:bCs/>
          <w:color w:val="000000" w:themeColor="text1"/>
          <w:sz w:val="24"/>
          <w:szCs w:val="24"/>
          <w:lang w:eastAsia="en-GB"/>
        </w:rPr>
      </w:pPr>
      <w:r w:rsidRPr="00DD773D">
        <w:rPr>
          <w:rFonts w:ascii="Calibri" w:eastAsia="Times New Roman" w:hAnsi="Calibri" w:cs="Arial"/>
          <w:b/>
          <w:bCs/>
          <w:color w:val="000000" w:themeColor="text1"/>
          <w:sz w:val="24"/>
          <w:szCs w:val="24"/>
          <w:lang w:eastAsia="en-GB"/>
        </w:rPr>
        <w:t>Definition</w:t>
      </w:r>
    </w:p>
    <w:p w:rsidR="00CA0709" w:rsidRPr="00DD773D" w:rsidRDefault="00B43A9E" w:rsidP="0098778E">
      <w:pPr>
        <w:shd w:val="clear" w:color="auto" w:fill="FFFFFF" w:themeFill="background1"/>
        <w:spacing w:after="0" w:line="240" w:lineRule="auto"/>
        <w:jc w:val="both"/>
        <w:rPr>
          <w:rFonts w:ascii="Calibri" w:eastAsia="Times New Roman" w:hAnsi="Calibri" w:cs="Arial"/>
          <w:color w:val="000000" w:themeColor="text1"/>
          <w:sz w:val="24"/>
          <w:szCs w:val="24"/>
          <w:lang w:eastAsia="en-GB"/>
        </w:rPr>
      </w:pPr>
      <w:r w:rsidRPr="00DD773D">
        <w:rPr>
          <w:rFonts w:ascii="Calibri" w:eastAsia="Times New Roman" w:hAnsi="Calibri" w:cs="Arial"/>
          <w:color w:val="000000" w:themeColor="text1"/>
          <w:sz w:val="24"/>
          <w:szCs w:val="24"/>
          <w:lang w:eastAsia="en-GB"/>
        </w:rPr>
        <w:t>C</w:t>
      </w:r>
      <w:r w:rsidR="00EF4773" w:rsidRPr="00DD773D">
        <w:rPr>
          <w:rFonts w:ascii="Calibri" w:eastAsia="Times New Roman" w:hAnsi="Calibri" w:cs="Arial"/>
          <w:color w:val="000000" w:themeColor="text1"/>
          <w:sz w:val="24"/>
          <w:szCs w:val="24"/>
          <w:lang w:eastAsia="en-GB"/>
        </w:rPr>
        <w:t xml:space="preserve">hildren, </w:t>
      </w:r>
      <w:r w:rsidRPr="00DD773D">
        <w:rPr>
          <w:rFonts w:ascii="Calibri" w:eastAsia="Times New Roman" w:hAnsi="Calibri" w:cs="Arial"/>
          <w:color w:val="000000" w:themeColor="text1"/>
          <w:sz w:val="24"/>
          <w:szCs w:val="24"/>
          <w:lang w:eastAsia="en-GB"/>
        </w:rPr>
        <w:t>young people</w:t>
      </w:r>
      <w:r w:rsidR="00EF4773" w:rsidRPr="00DD773D">
        <w:rPr>
          <w:rFonts w:ascii="Calibri" w:eastAsia="Times New Roman" w:hAnsi="Calibri" w:cs="Arial"/>
          <w:color w:val="000000" w:themeColor="text1"/>
          <w:sz w:val="24"/>
          <w:szCs w:val="24"/>
          <w:lang w:eastAsia="en-GB"/>
        </w:rPr>
        <w:t xml:space="preserve"> and adults</w:t>
      </w:r>
      <w:r w:rsidRPr="00DD773D">
        <w:rPr>
          <w:rFonts w:ascii="Calibri" w:eastAsia="Times New Roman" w:hAnsi="Calibri" w:cs="Arial"/>
          <w:color w:val="000000" w:themeColor="text1"/>
          <w:sz w:val="24"/>
          <w:szCs w:val="24"/>
          <w:lang w:eastAsia="en-GB"/>
        </w:rPr>
        <w:t xml:space="preserve"> </w:t>
      </w:r>
      <w:r w:rsidR="007717A0" w:rsidRPr="00DD773D">
        <w:rPr>
          <w:rFonts w:ascii="Calibri" w:eastAsia="Times New Roman" w:hAnsi="Calibri" w:cs="Arial"/>
          <w:color w:val="000000" w:themeColor="text1"/>
          <w:sz w:val="24"/>
          <w:szCs w:val="24"/>
          <w:lang w:eastAsia="en-GB"/>
        </w:rPr>
        <w:t xml:space="preserve">at risk </w:t>
      </w:r>
      <w:r w:rsidRPr="00DD773D">
        <w:rPr>
          <w:rFonts w:ascii="Calibri" w:eastAsia="Times New Roman" w:hAnsi="Calibri" w:cs="Arial"/>
          <w:color w:val="000000" w:themeColor="text1"/>
          <w:sz w:val="24"/>
          <w:szCs w:val="24"/>
          <w:lang w:eastAsia="en-GB"/>
        </w:rPr>
        <w:t>who are used, through whatever means, to engage in criminal activity by other young people or adults who are able to coerce them to do so.</w:t>
      </w:r>
      <w:r w:rsidR="007717A0" w:rsidRPr="00DD773D">
        <w:rPr>
          <w:rFonts w:ascii="Calibri" w:eastAsia="Times New Roman" w:hAnsi="Calibri" w:cs="Arial"/>
          <w:color w:val="000000" w:themeColor="text1"/>
          <w:sz w:val="24"/>
          <w:szCs w:val="24"/>
          <w:lang w:eastAsia="en-GB"/>
        </w:rPr>
        <w:t xml:space="preserve"> The coercion is achieved through grooming, intimidation, acts of violence and debt bondage.</w:t>
      </w:r>
      <w:r w:rsidRPr="00DD773D">
        <w:rPr>
          <w:rFonts w:ascii="Calibri" w:eastAsia="Times New Roman" w:hAnsi="Calibri" w:cs="Arial"/>
          <w:color w:val="000000" w:themeColor="text1"/>
          <w:sz w:val="24"/>
          <w:szCs w:val="24"/>
          <w:lang w:eastAsia="en-GB"/>
        </w:rPr>
        <w:t xml:space="preserve"> The </w:t>
      </w:r>
      <w:r w:rsidR="00EF4773" w:rsidRPr="00DD773D">
        <w:rPr>
          <w:rFonts w:ascii="Calibri" w:eastAsia="Times New Roman" w:hAnsi="Calibri" w:cs="Arial"/>
          <w:color w:val="000000" w:themeColor="text1"/>
          <w:sz w:val="24"/>
          <w:szCs w:val="24"/>
          <w:lang w:eastAsia="en-GB"/>
        </w:rPr>
        <w:t>individuals</w:t>
      </w:r>
      <w:r w:rsidRPr="00DD773D">
        <w:rPr>
          <w:rFonts w:ascii="Calibri" w:eastAsia="Times New Roman" w:hAnsi="Calibri" w:cs="Arial"/>
          <w:color w:val="000000" w:themeColor="text1"/>
          <w:sz w:val="24"/>
          <w:szCs w:val="24"/>
          <w:lang w:eastAsia="en-GB"/>
        </w:rPr>
        <w:t xml:space="preserve"> involved may not identify themselves as being ‘exploited’ as such, but it is clearly to their detriment that they are involved in this type of activity.</w:t>
      </w:r>
      <w:r w:rsidR="000D0D8C" w:rsidRPr="00DD773D">
        <w:rPr>
          <w:rFonts w:ascii="Calibri" w:eastAsia="Times New Roman" w:hAnsi="Calibri" w:cs="Arial"/>
          <w:color w:val="000000" w:themeColor="text1"/>
          <w:sz w:val="24"/>
          <w:szCs w:val="24"/>
          <w:lang w:eastAsia="en-GB"/>
        </w:rPr>
        <w:t xml:space="preserve"> </w:t>
      </w:r>
    </w:p>
    <w:p w:rsidR="00CA0709" w:rsidRPr="00DD773D" w:rsidRDefault="00CA0709" w:rsidP="0098778E">
      <w:pPr>
        <w:shd w:val="clear" w:color="auto" w:fill="FFFFFF" w:themeFill="background1"/>
        <w:spacing w:after="0" w:line="240" w:lineRule="auto"/>
        <w:jc w:val="both"/>
        <w:rPr>
          <w:rFonts w:ascii="Calibri" w:eastAsia="Times New Roman" w:hAnsi="Calibri" w:cs="Arial"/>
          <w:color w:val="000000" w:themeColor="text1"/>
          <w:sz w:val="24"/>
          <w:szCs w:val="24"/>
          <w:lang w:eastAsia="en-GB"/>
        </w:rPr>
      </w:pPr>
    </w:p>
    <w:p w:rsidR="00FF1FB3" w:rsidRPr="00DD773D" w:rsidRDefault="007717A0" w:rsidP="0098778E">
      <w:pPr>
        <w:shd w:val="clear" w:color="auto" w:fill="FFFFFF" w:themeFill="background1"/>
        <w:spacing w:after="0" w:line="240" w:lineRule="auto"/>
        <w:jc w:val="both"/>
        <w:rPr>
          <w:rFonts w:ascii="Calibri" w:eastAsia="Times New Roman" w:hAnsi="Calibri" w:cs="Arial"/>
          <w:color w:val="000000" w:themeColor="text1"/>
          <w:sz w:val="24"/>
          <w:szCs w:val="24"/>
          <w:lang w:eastAsia="en-GB"/>
        </w:rPr>
      </w:pPr>
      <w:r w:rsidRPr="00DD773D">
        <w:rPr>
          <w:rFonts w:ascii="Calibri" w:eastAsia="Times New Roman" w:hAnsi="Calibri" w:cs="Arial"/>
          <w:color w:val="000000" w:themeColor="text1"/>
          <w:sz w:val="24"/>
          <w:szCs w:val="24"/>
          <w:lang w:eastAsia="en-GB"/>
        </w:rPr>
        <w:t xml:space="preserve">Criminal exploitation is a safeguarding issue and everyone has a responsibility to protect and support individuals. </w:t>
      </w:r>
    </w:p>
    <w:p w:rsidR="007717A0" w:rsidRPr="00DD773D" w:rsidRDefault="007717A0" w:rsidP="0098778E">
      <w:pPr>
        <w:shd w:val="clear" w:color="auto" w:fill="FFFFFF" w:themeFill="background1"/>
        <w:spacing w:after="0" w:line="240" w:lineRule="auto"/>
        <w:jc w:val="both"/>
        <w:rPr>
          <w:rFonts w:ascii="Calibri" w:eastAsia="Times New Roman" w:hAnsi="Calibri" w:cs="Arial"/>
          <w:color w:val="000000" w:themeColor="text1"/>
          <w:sz w:val="24"/>
          <w:szCs w:val="24"/>
          <w:lang w:eastAsia="en-GB"/>
        </w:rPr>
      </w:pPr>
    </w:p>
    <w:p w:rsidR="009D5F76" w:rsidRPr="00DD773D" w:rsidRDefault="009D5F76" w:rsidP="0098778E">
      <w:pPr>
        <w:spacing w:after="0" w:line="240" w:lineRule="auto"/>
        <w:jc w:val="both"/>
        <w:rPr>
          <w:rFonts w:ascii="Calibri" w:eastAsia="Times New Roman" w:hAnsi="Calibri" w:cs="Arial"/>
          <w:b/>
          <w:bCs/>
          <w:color w:val="000000" w:themeColor="text1"/>
          <w:sz w:val="24"/>
          <w:szCs w:val="24"/>
          <w:lang w:eastAsia="en-GB"/>
        </w:rPr>
      </w:pPr>
      <w:r w:rsidRPr="00DD773D">
        <w:rPr>
          <w:rFonts w:ascii="Calibri" w:eastAsia="Times New Roman" w:hAnsi="Calibri" w:cs="Arial"/>
          <w:b/>
          <w:bCs/>
          <w:color w:val="000000" w:themeColor="text1"/>
          <w:sz w:val="24"/>
          <w:szCs w:val="24"/>
          <w:lang w:eastAsia="en-GB"/>
        </w:rPr>
        <w:t>Vision</w:t>
      </w:r>
    </w:p>
    <w:p w:rsidR="00EF4773" w:rsidRPr="00DD773D" w:rsidRDefault="00EF4773" w:rsidP="0098778E">
      <w:pPr>
        <w:spacing w:after="0" w:line="240" w:lineRule="auto"/>
        <w:jc w:val="both"/>
        <w:rPr>
          <w:rFonts w:ascii="Calibri" w:eastAsia="Times New Roman" w:hAnsi="Calibri" w:cs="Arial"/>
          <w:color w:val="000000" w:themeColor="text1"/>
          <w:sz w:val="24"/>
          <w:szCs w:val="24"/>
          <w:lang w:eastAsia="en-GB"/>
        </w:rPr>
      </w:pPr>
      <w:r w:rsidRPr="00DD773D">
        <w:rPr>
          <w:rFonts w:ascii="Calibri" w:eastAsia="Times New Roman" w:hAnsi="Calibri" w:cs="Arial"/>
          <w:color w:val="000000" w:themeColor="text1"/>
          <w:sz w:val="24"/>
          <w:szCs w:val="24"/>
          <w:lang w:eastAsia="en-GB"/>
        </w:rPr>
        <w:t xml:space="preserve">To ensure a </w:t>
      </w:r>
      <w:r w:rsidR="000D0D8C" w:rsidRPr="00DD773D">
        <w:rPr>
          <w:rFonts w:ascii="Calibri" w:eastAsia="Times New Roman" w:hAnsi="Calibri" w:cs="Arial"/>
          <w:color w:val="000000" w:themeColor="text1"/>
          <w:sz w:val="24"/>
          <w:szCs w:val="24"/>
          <w:lang w:eastAsia="en-GB"/>
        </w:rPr>
        <w:t xml:space="preserve">coordinated </w:t>
      </w:r>
      <w:r w:rsidRPr="00DD773D">
        <w:rPr>
          <w:rFonts w:ascii="Calibri" w:eastAsia="Times New Roman" w:hAnsi="Calibri" w:cs="Arial"/>
          <w:color w:val="000000" w:themeColor="text1"/>
          <w:sz w:val="24"/>
          <w:szCs w:val="24"/>
          <w:lang w:eastAsia="en-GB"/>
        </w:rPr>
        <w:t xml:space="preserve">multi-agency response to </w:t>
      </w:r>
      <w:r w:rsidR="007717A0" w:rsidRPr="00DD773D">
        <w:rPr>
          <w:rFonts w:ascii="Calibri" w:eastAsia="Times New Roman" w:hAnsi="Calibri" w:cs="Arial"/>
          <w:color w:val="000000" w:themeColor="text1"/>
          <w:sz w:val="24"/>
          <w:szCs w:val="24"/>
          <w:lang w:eastAsia="en-GB"/>
        </w:rPr>
        <w:t xml:space="preserve">protect and </w:t>
      </w:r>
      <w:r w:rsidRPr="00DD773D">
        <w:rPr>
          <w:rFonts w:ascii="Calibri" w:eastAsia="Times New Roman" w:hAnsi="Calibri" w:cs="Arial"/>
          <w:color w:val="000000" w:themeColor="text1"/>
          <w:sz w:val="24"/>
          <w:szCs w:val="24"/>
          <w:lang w:eastAsia="en-GB"/>
        </w:rPr>
        <w:t xml:space="preserve">support children, young people and adults </w:t>
      </w:r>
      <w:r w:rsidR="007717A0" w:rsidRPr="00DD773D">
        <w:rPr>
          <w:rFonts w:ascii="Calibri" w:eastAsia="Times New Roman" w:hAnsi="Calibri" w:cs="Arial"/>
          <w:color w:val="000000" w:themeColor="text1"/>
          <w:sz w:val="24"/>
          <w:szCs w:val="24"/>
          <w:lang w:eastAsia="en-GB"/>
        </w:rPr>
        <w:t xml:space="preserve">at risk </w:t>
      </w:r>
      <w:r w:rsidRPr="00DD773D">
        <w:rPr>
          <w:rFonts w:ascii="Calibri" w:eastAsia="Times New Roman" w:hAnsi="Calibri" w:cs="Arial"/>
          <w:color w:val="000000" w:themeColor="text1"/>
          <w:sz w:val="24"/>
          <w:szCs w:val="24"/>
          <w:lang w:eastAsia="en-GB"/>
        </w:rPr>
        <w:t>involved in, or at risk of, criminal exploitation. This includes</w:t>
      </w:r>
      <w:r w:rsidR="007717A0" w:rsidRPr="00DD773D">
        <w:rPr>
          <w:rFonts w:ascii="Calibri" w:eastAsia="Times New Roman" w:hAnsi="Calibri" w:cs="Arial"/>
          <w:color w:val="000000" w:themeColor="text1"/>
          <w:sz w:val="24"/>
          <w:szCs w:val="24"/>
          <w:lang w:eastAsia="en-GB"/>
        </w:rPr>
        <w:t xml:space="preserve"> the disruption, arrest and prosecution of offenders. We will do this by</w:t>
      </w:r>
      <w:r w:rsidRPr="00DD773D">
        <w:rPr>
          <w:rFonts w:ascii="Calibri" w:eastAsia="Times New Roman" w:hAnsi="Calibri" w:cs="Arial"/>
          <w:color w:val="000000" w:themeColor="text1"/>
          <w:sz w:val="24"/>
          <w:szCs w:val="24"/>
          <w:lang w:eastAsia="en-GB"/>
        </w:rPr>
        <w:t xml:space="preserve"> raising awareness of practition</w:t>
      </w:r>
      <w:r w:rsidR="000D0D8C" w:rsidRPr="00DD773D">
        <w:rPr>
          <w:rFonts w:ascii="Calibri" w:eastAsia="Times New Roman" w:hAnsi="Calibri" w:cs="Arial"/>
          <w:color w:val="000000" w:themeColor="text1"/>
          <w:sz w:val="24"/>
          <w:szCs w:val="24"/>
          <w:lang w:eastAsia="en-GB"/>
        </w:rPr>
        <w:t xml:space="preserve">ers and communities to identify, and act upon, </w:t>
      </w:r>
      <w:r w:rsidRPr="00DD773D">
        <w:rPr>
          <w:rFonts w:ascii="Calibri" w:eastAsia="Times New Roman" w:hAnsi="Calibri" w:cs="Arial"/>
          <w:color w:val="000000" w:themeColor="text1"/>
          <w:sz w:val="24"/>
          <w:szCs w:val="24"/>
          <w:lang w:eastAsia="en-GB"/>
        </w:rPr>
        <w:t>the indicators of exploitation</w:t>
      </w:r>
      <w:r w:rsidR="000D0D8C" w:rsidRPr="00DD773D">
        <w:rPr>
          <w:rFonts w:ascii="Calibri" w:eastAsia="Times New Roman" w:hAnsi="Calibri" w:cs="Arial"/>
          <w:color w:val="000000" w:themeColor="text1"/>
          <w:sz w:val="24"/>
          <w:szCs w:val="24"/>
          <w:lang w:eastAsia="en-GB"/>
        </w:rPr>
        <w:t xml:space="preserve">. </w:t>
      </w:r>
      <w:r w:rsidRPr="00DD773D">
        <w:rPr>
          <w:rFonts w:ascii="Calibri" w:eastAsia="Times New Roman" w:hAnsi="Calibri" w:cs="Arial"/>
          <w:color w:val="000000" w:themeColor="text1"/>
          <w:sz w:val="24"/>
          <w:szCs w:val="24"/>
          <w:lang w:eastAsia="en-GB"/>
        </w:rPr>
        <w:t xml:space="preserve"> </w:t>
      </w:r>
    </w:p>
    <w:p w:rsidR="00EF4773" w:rsidRPr="00DD773D" w:rsidRDefault="00EF4773" w:rsidP="0098778E">
      <w:pPr>
        <w:spacing w:after="0" w:line="240" w:lineRule="auto"/>
        <w:jc w:val="both"/>
        <w:rPr>
          <w:rFonts w:ascii="Calibri" w:eastAsia="Times New Roman" w:hAnsi="Calibri" w:cs="Times New Roman"/>
          <w:color w:val="000000" w:themeColor="text1"/>
          <w:sz w:val="24"/>
          <w:szCs w:val="24"/>
          <w:u w:val="single"/>
          <w:lang w:eastAsia="en-GB"/>
        </w:rPr>
      </w:pPr>
    </w:p>
    <w:p w:rsidR="007717A0" w:rsidRPr="00DD773D" w:rsidRDefault="007717A0" w:rsidP="0098778E">
      <w:pPr>
        <w:shd w:val="clear" w:color="auto" w:fill="FFFFFF" w:themeFill="background1"/>
        <w:spacing w:after="0" w:line="240" w:lineRule="auto"/>
        <w:jc w:val="both"/>
        <w:rPr>
          <w:rFonts w:ascii="Calibri" w:eastAsia="Times New Roman" w:hAnsi="Calibri" w:cs="Arial"/>
          <w:b/>
          <w:color w:val="000000" w:themeColor="text1"/>
          <w:sz w:val="24"/>
          <w:szCs w:val="24"/>
          <w:u w:val="single"/>
          <w:lang w:eastAsia="en-GB"/>
        </w:rPr>
      </w:pPr>
      <w:r w:rsidRPr="00DD773D">
        <w:rPr>
          <w:rFonts w:ascii="Calibri" w:eastAsia="Times New Roman" w:hAnsi="Calibri" w:cs="Arial"/>
          <w:b/>
          <w:color w:val="000000" w:themeColor="text1"/>
          <w:sz w:val="24"/>
          <w:szCs w:val="24"/>
          <w:lang w:eastAsia="en-GB"/>
        </w:rPr>
        <w:t>Response</w:t>
      </w:r>
    </w:p>
    <w:p w:rsidR="007717A0" w:rsidRPr="00DD773D" w:rsidRDefault="007717A0" w:rsidP="0098778E">
      <w:pPr>
        <w:shd w:val="clear" w:color="auto" w:fill="FFFFFF" w:themeFill="background1"/>
        <w:spacing w:after="0" w:line="240" w:lineRule="auto"/>
        <w:jc w:val="both"/>
        <w:rPr>
          <w:rFonts w:ascii="Calibri" w:eastAsia="Times New Roman" w:hAnsi="Calibri" w:cs="Arial"/>
          <w:color w:val="000000" w:themeColor="text1"/>
          <w:sz w:val="24"/>
          <w:szCs w:val="24"/>
          <w:lang w:eastAsia="en-GB"/>
        </w:rPr>
      </w:pPr>
      <w:r w:rsidRPr="00DD773D">
        <w:rPr>
          <w:rFonts w:ascii="Calibri" w:eastAsia="Times New Roman" w:hAnsi="Calibri" w:cs="Arial"/>
          <w:color w:val="000000" w:themeColor="text1"/>
          <w:sz w:val="24"/>
          <w:szCs w:val="24"/>
          <w:lang w:eastAsia="en-GB"/>
        </w:rPr>
        <w:t xml:space="preserve">Children, young people and adults who are </w:t>
      </w:r>
      <w:r w:rsidR="00251CE4" w:rsidRPr="00DD773D">
        <w:rPr>
          <w:rFonts w:ascii="Calibri" w:eastAsia="Times New Roman" w:hAnsi="Calibri" w:cs="Arial"/>
          <w:color w:val="000000" w:themeColor="text1"/>
          <w:sz w:val="24"/>
          <w:szCs w:val="24"/>
          <w:lang w:eastAsia="en-GB"/>
        </w:rPr>
        <w:t xml:space="preserve">exploited, </w:t>
      </w:r>
      <w:r w:rsidRPr="00DD773D">
        <w:rPr>
          <w:rFonts w:ascii="Calibri" w:eastAsia="Times New Roman" w:hAnsi="Calibri" w:cs="Arial"/>
          <w:color w:val="000000" w:themeColor="text1"/>
          <w:sz w:val="24"/>
          <w:szCs w:val="24"/>
          <w:lang w:eastAsia="en-GB"/>
        </w:rPr>
        <w:t>coerced</w:t>
      </w:r>
      <w:r w:rsidR="00251CE4" w:rsidRPr="00DD773D">
        <w:rPr>
          <w:rFonts w:ascii="Calibri" w:eastAsia="Times New Roman" w:hAnsi="Calibri" w:cs="Arial"/>
          <w:color w:val="000000" w:themeColor="text1"/>
          <w:sz w:val="24"/>
          <w:szCs w:val="24"/>
          <w:lang w:eastAsia="en-GB"/>
        </w:rPr>
        <w:t xml:space="preserve"> or trafficked</w:t>
      </w:r>
      <w:r w:rsidRPr="00DD773D">
        <w:rPr>
          <w:rFonts w:ascii="Calibri" w:eastAsia="Times New Roman" w:hAnsi="Calibri" w:cs="Arial"/>
          <w:color w:val="000000" w:themeColor="text1"/>
          <w:sz w:val="24"/>
          <w:szCs w:val="24"/>
          <w:lang w:eastAsia="en-GB"/>
        </w:rPr>
        <w:t xml:space="preserve"> into committing crimes are victims who require a safeguarding response and access to support. </w:t>
      </w:r>
      <w:r w:rsidRPr="00DD773D">
        <w:rPr>
          <w:rFonts w:ascii="Calibri" w:eastAsia="Times New Roman" w:hAnsi="Calibri" w:cs="Arial"/>
          <w:b/>
          <w:color w:val="000000" w:themeColor="text1"/>
          <w:sz w:val="24"/>
          <w:szCs w:val="24"/>
          <w:lang w:eastAsia="en-GB"/>
        </w:rPr>
        <w:t>As such, any practitioner who has concerns about an individual who is being, or at risk of, criminal exploitation should follow their local safeguarding guidance and share this information with the relevant services. If you believe a person is in immediate risk of harm, you should contact the police.</w:t>
      </w:r>
    </w:p>
    <w:p w:rsidR="009D5F76" w:rsidRPr="00DD773D" w:rsidRDefault="009D5F76" w:rsidP="0098778E">
      <w:pPr>
        <w:spacing w:after="0" w:line="240" w:lineRule="auto"/>
        <w:jc w:val="both"/>
        <w:rPr>
          <w:rFonts w:ascii="Calibri" w:eastAsia="Times New Roman" w:hAnsi="Calibri" w:cs="Times New Roman"/>
          <w:color w:val="000000" w:themeColor="text1"/>
          <w:sz w:val="24"/>
          <w:szCs w:val="24"/>
          <w:lang w:eastAsia="en-GB"/>
        </w:rPr>
      </w:pPr>
    </w:p>
    <w:p w:rsidR="007717A0" w:rsidRPr="00DD773D" w:rsidRDefault="007717A0" w:rsidP="0098778E">
      <w:pPr>
        <w:spacing w:after="0" w:line="240" w:lineRule="auto"/>
        <w:jc w:val="both"/>
        <w:rPr>
          <w:rFonts w:ascii="Calibri" w:eastAsia="Times New Roman" w:hAnsi="Calibri" w:cs="Arial"/>
          <w:b/>
          <w:bCs/>
          <w:color w:val="000000" w:themeColor="text1"/>
          <w:sz w:val="24"/>
          <w:szCs w:val="24"/>
          <w:lang w:eastAsia="en-GB"/>
        </w:rPr>
      </w:pPr>
      <w:r w:rsidRPr="00DD773D">
        <w:rPr>
          <w:rFonts w:ascii="Calibri" w:eastAsia="Times New Roman" w:hAnsi="Calibri" w:cs="Arial"/>
          <w:b/>
          <w:bCs/>
          <w:color w:val="000000" w:themeColor="text1"/>
          <w:sz w:val="24"/>
          <w:szCs w:val="24"/>
          <w:lang w:eastAsia="en-GB"/>
        </w:rPr>
        <w:t>What we know/ key messages</w:t>
      </w:r>
    </w:p>
    <w:p w:rsidR="008C525E" w:rsidRPr="00A523D8" w:rsidRDefault="002248EE" w:rsidP="0098778E">
      <w:pPr>
        <w:pStyle w:val="ListParagraph"/>
        <w:numPr>
          <w:ilvl w:val="0"/>
          <w:numId w:val="4"/>
        </w:numPr>
        <w:shd w:val="clear" w:color="auto" w:fill="FFFFFF" w:themeFill="background1"/>
        <w:spacing w:after="0" w:line="240" w:lineRule="auto"/>
        <w:jc w:val="both"/>
        <w:rPr>
          <w:rFonts w:ascii="Calibri" w:eastAsia="Times New Roman" w:hAnsi="Calibri" w:cs="Arial"/>
          <w:sz w:val="24"/>
          <w:szCs w:val="24"/>
          <w:lang w:eastAsia="en-GB"/>
        </w:rPr>
      </w:pPr>
      <w:r w:rsidRPr="00A523D8">
        <w:rPr>
          <w:rFonts w:ascii="Calibri" w:eastAsia="Times New Roman" w:hAnsi="Calibri" w:cs="Arial"/>
          <w:sz w:val="24"/>
          <w:szCs w:val="24"/>
          <w:lang w:eastAsia="en-GB"/>
        </w:rPr>
        <w:t>The</w:t>
      </w:r>
      <w:r w:rsidR="00C70DF9" w:rsidRPr="00A523D8">
        <w:rPr>
          <w:rFonts w:ascii="Calibri" w:eastAsia="Times New Roman" w:hAnsi="Calibri" w:cs="Arial"/>
          <w:sz w:val="24"/>
          <w:szCs w:val="24"/>
          <w:lang w:eastAsia="en-GB"/>
        </w:rPr>
        <w:t xml:space="preserve"> National Crime Agency believes </w:t>
      </w:r>
      <w:r w:rsidRPr="00A523D8">
        <w:rPr>
          <w:rFonts w:ascii="Calibri" w:eastAsia="Times New Roman" w:hAnsi="Calibri" w:cs="Arial"/>
          <w:sz w:val="24"/>
          <w:szCs w:val="24"/>
          <w:lang w:eastAsia="en-GB"/>
        </w:rPr>
        <w:t xml:space="preserve">criminal exploitation is </w:t>
      </w:r>
      <w:r w:rsidR="00C70DF9" w:rsidRPr="00A523D8">
        <w:rPr>
          <w:rFonts w:ascii="Calibri" w:eastAsia="Times New Roman" w:hAnsi="Calibri" w:cs="Arial"/>
          <w:sz w:val="24"/>
          <w:szCs w:val="24"/>
          <w:lang w:eastAsia="en-GB"/>
        </w:rPr>
        <w:t xml:space="preserve">present in some form in all </w:t>
      </w:r>
      <w:r w:rsidR="008C525E" w:rsidRPr="00A523D8">
        <w:rPr>
          <w:rFonts w:ascii="Calibri" w:eastAsia="Times New Roman" w:hAnsi="Calibri" w:cs="Arial"/>
          <w:sz w:val="24"/>
          <w:szCs w:val="24"/>
          <w:lang w:eastAsia="en-GB"/>
        </w:rPr>
        <w:t xml:space="preserve">counties in </w:t>
      </w:r>
      <w:r w:rsidR="00C70DF9" w:rsidRPr="00A523D8">
        <w:rPr>
          <w:rFonts w:ascii="Calibri" w:eastAsia="Times New Roman" w:hAnsi="Calibri" w:cs="Arial"/>
          <w:sz w:val="24"/>
          <w:szCs w:val="24"/>
          <w:lang w:eastAsia="en-GB"/>
        </w:rPr>
        <w:t>England and Wales</w:t>
      </w:r>
      <w:r w:rsidR="008C525E" w:rsidRPr="00A523D8">
        <w:rPr>
          <w:rFonts w:ascii="Calibri" w:eastAsia="Times New Roman" w:hAnsi="Calibri" w:cs="Arial"/>
          <w:sz w:val="24"/>
          <w:szCs w:val="24"/>
          <w:lang w:eastAsia="en-GB"/>
        </w:rPr>
        <w:t xml:space="preserve">. </w:t>
      </w:r>
    </w:p>
    <w:p w:rsidR="002248EE" w:rsidRPr="00A523D8" w:rsidRDefault="007717A0" w:rsidP="0098778E">
      <w:pPr>
        <w:pStyle w:val="ListParagraph"/>
        <w:numPr>
          <w:ilvl w:val="0"/>
          <w:numId w:val="4"/>
        </w:numPr>
        <w:shd w:val="clear" w:color="auto" w:fill="FFFFFF" w:themeFill="background1"/>
        <w:spacing w:after="0" w:line="240" w:lineRule="auto"/>
        <w:jc w:val="both"/>
        <w:rPr>
          <w:rFonts w:ascii="Calibri" w:eastAsia="Times New Roman" w:hAnsi="Calibri" w:cs="Arial"/>
          <w:sz w:val="24"/>
          <w:szCs w:val="24"/>
          <w:lang w:eastAsia="en-GB"/>
        </w:rPr>
      </w:pPr>
      <w:r w:rsidRPr="00A523D8">
        <w:rPr>
          <w:rFonts w:ascii="Calibri" w:eastAsia="Times New Roman" w:hAnsi="Calibri" w:cs="Arial"/>
          <w:sz w:val="24"/>
          <w:szCs w:val="24"/>
          <w:lang w:eastAsia="en-GB"/>
        </w:rPr>
        <w:t>Criminal exploitation</w:t>
      </w:r>
      <w:r w:rsidR="002248EE" w:rsidRPr="00A523D8">
        <w:rPr>
          <w:rFonts w:ascii="Calibri" w:eastAsia="Times New Roman" w:hAnsi="Calibri" w:cs="Arial"/>
          <w:sz w:val="24"/>
          <w:szCs w:val="24"/>
          <w:lang w:eastAsia="en-GB"/>
        </w:rPr>
        <w:t xml:space="preserve"> is a hidden but increasing crime, with numbers still emerging in Manchester and work ongoing to build a clear picture of scale. </w:t>
      </w:r>
    </w:p>
    <w:p w:rsidR="007717A0" w:rsidRPr="00A523D8" w:rsidRDefault="002248EE" w:rsidP="0098778E">
      <w:pPr>
        <w:pStyle w:val="ListParagraph"/>
        <w:numPr>
          <w:ilvl w:val="0"/>
          <w:numId w:val="4"/>
        </w:numPr>
        <w:shd w:val="clear" w:color="auto" w:fill="FFFFFF" w:themeFill="background1"/>
        <w:spacing w:after="0" w:line="240" w:lineRule="auto"/>
        <w:jc w:val="both"/>
        <w:rPr>
          <w:rFonts w:ascii="Calibri" w:eastAsia="Times New Roman" w:hAnsi="Calibri" w:cs="Arial"/>
          <w:sz w:val="24"/>
          <w:szCs w:val="24"/>
          <w:lang w:eastAsia="en-GB"/>
        </w:rPr>
      </w:pPr>
      <w:r w:rsidRPr="00A523D8">
        <w:rPr>
          <w:rFonts w:ascii="Calibri" w:eastAsia="Times New Roman" w:hAnsi="Calibri" w:cs="Arial"/>
          <w:sz w:val="24"/>
          <w:szCs w:val="24"/>
          <w:lang w:eastAsia="en-GB"/>
        </w:rPr>
        <w:t xml:space="preserve">Criminal exploitation </w:t>
      </w:r>
      <w:r w:rsidR="007717A0" w:rsidRPr="00A523D8">
        <w:rPr>
          <w:rFonts w:ascii="Calibri" w:eastAsia="Times New Roman" w:hAnsi="Calibri" w:cs="Arial"/>
          <w:sz w:val="24"/>
          <w:szCs w:val="24"/>
          <w:lang w:eastAsia="en-GB"/>
        </w:rPr>
        <w:t xml:space="preserve">is typically carried out by Organised Crime Groups and criminal networks. </w:t>
      </w:r>
    </w:p>
    <w:p w:rsidR="007717A0" w:rsidRPr="00A523D8" w:rsidRDefault="007717A0" w:rsidP="0098778E">
      <w:pPr>
        <w:pStyle w:val="ListParagraph"/>
        <w:numPr>
          <w:ilvl w:val="0"/>
          <w:numId w:val="4"/>
        </w:numPr>
        <w:shd w:val="clear" w:color="auto" w:fill="FFFFFF" w:themeFill="background1"/>
        <w:spacing w:after="0" w:line="240" w:lineRule="auto"/>
        <w:jc w:val="both"/>
        <w:rPr>
          <w:rFonts w:ascii="Calibri" w:eastAsia="Times New Roman" w:hAnsi="Calibri" w:cs="Arial"/>
          <w:sz w:val="24"/>
          <w:szCs w:val="24"/>
          <w:lang w:eastAsia="en-GB"/>
        </w:rPr>
      </w:pPr>
      <w:r w:rsidRPr="00A523D8">
        <w:rPr>
          <w:rFonts w:ascii="Calibri" w:eastAsia="Times New Roman" w:hAnsi="Calibri" w:cs="Arial"/>
          <w:sz w:val="24"/>
          <w:szCs w:val="24"/>
          <w:lang w:eastAsia="en-GB"/>
        </w:rPr>
        <w:t xml:space="preserve">Victims will often be used to prepare, store, operate phone lines in connection with, and deliver </w:t>
      </w:r>
      <w:r w:rsidR="002248EE" w:rsidRPr="00A523D8">
        <w:rPr>
          <w:rFonts w:ascii="Calibri" w:eastAsia="Times New Roman" w:hAnsi="Calibri" w:cs="Arial"/>
          <w:sz w:val="24"/>
          <w:szCs w:val="24"/>
          <w:lang w:eastAsia="en-GB"/>
        </w:rPr>
        <w:t>controlled</w:t>
      </w:r>
      <w:r w:rsidRPr="00A523D8">
        <w:rPr>
          <w:rFonts w:ascii="Calibri" w:eastAsia="Times New Roman" w:hAnsi="Calibri" w:cs="Arial"/>
          <w:sz w:val="24"/>
          <w:szCs w:val="24"/>
          <w:lang w:eastAsia="en-GB"/>
        </w:rPr>
        <w:t xml:space="preserve"> drugs.</w:t>
      </w:r>
      <w:r w:rsidR="002248EE" w:rsidRPr="00A523D8">
        <w:rPr>
          <w:rFonts w:ascii="Calibri" w:eastAsia="Times New Roman" w:hAnsi="Calibri" w:cs="Arial"/>
          <w:sz w:val="24"/>
          <w:szCs w:val="24"/>
          <w:lang w:eastAsia="en-GB"/>
        </w:rPr>
        <w:t xml:space="preserve"> </w:t>
      </w:r>
      <w:r w:rsidR="001F097F" w:rsidRPr="00A523D8">
        <w:rPr>
          <w:rFonts w:ascii="Calibri" w:eastAsia="Times New Roman" w:hAnsi="Calibri" w:cs="Arial"/>
          <w:sz w:val="24"/>
          <w:szCs w:val="24"/>
          <w:lang w:eastAsia="en-GB"/>
        </w:rPr>
        <w:t>In Manchester, exploitation also includes the storage of firearms and money as well as wider criminal activity such as committing robbery offences.</w:t>
      </w:r>
    </w:p>
    <w:p w:rsidR="008C525E" w:rsidRPr="00A523D8" w:rsidRDefault="007717A0" w:rsidP="0098778E">
      <w:pPr>
        <w:pStyle w:val="ListParagraph"/>
        <w:numPr>
          <w:ilvl w:val="0"/>
          <w:numId w:val="4"/>
        </w:numPr>
        <w:shd w:val="clear" w:color="auto" w:fill="FFFFFF" w:themeFill="background1"/>
        <w:spacing w:after="0" w:line="240" w:lineRule="auto"/>
        <w:jc w:val="both"/>
        <w:rPr>
          <w:rFonts w:ascii="Calibri" w:eastAsia="Times New Roman" w:hAnsi="Calibri" w:cs="Arial"/>
          <w:sz w:val="24"/>
          <w:szCs w:val="24"/>
          <w:lang w:eastAsia="en-GB"/>
        </w:rPr>
      </w:pPr>
      <w:r w:rsidRPr="00A523D8">
        <w:rPr>
          <w:rFonts w:ascii="Calibri" w:eastAsia="Times New Roman" w:hAnsi="Calibri" w:cs="Arial"/>
          <w:sz w:val="24"/>
          <w:szCs w:val="24"/>
          <w:lang w:eastAsia="en-GB"/>
        </w:rPr>
        <w:t xml:space="preserve">Victims often live in the same local area as the exploiters and will be coerced into engaging in criminal activity </w:t>
      </w:r>
      <w:r w:rsidR="00F66BA4" w:rsidRPr="00A523D8">
        <w:rPr>
          <w:rFonts w:ascii="Calibri" w:eastAsia="Times New Roman" w:hAnsi="Calibri" w:cs="Arial"/>
          <w:sz w:val="24"/>
          <w:szCs w:val="24"/>
          <w:lang w:eastAsia="en-GB"/>
        </w:rPr>
        <w:t>both within and outside of Manchester</w:t>
      </w:r>
      <w:r w:rsidRPr="00A523D8">
        <w:rPr>
          <w:rFonts w:ascii="Calibri" w:eastAsia="Times New Roman" w:hAnsi="Calibri" w:cs="Arial"/>
          <w:sz w:val="24"/>
          <w:szCs w:val="24"/>
          <w:lang w:eastAsia="en-GB"/>
        </w:rPr>
        <w:t>.</w:t>
      </w:r>
      <w:r w:rsidR="001F097F" w:rsidRPr="00A523D8">
        <w:rPr>
          <w:rFonts w:ascii="Calibri" w:eastAsia="Times New Roman" w:hAnsi="Calibri" w:cs="Arial"/>
          <w:sz w:val="24"/>
          <w:szCs w:val="24"/>
          <w:lang w:eastAsia="en-GB"/>
        </w:rPr>
        <w:t xml:space="preserve"> </w:t>
      </w:r>
    </w:p>
    <w:p w:rsidR="00F66BA4" w:rsidRPr="00A523D8" w:rsidRDefault="00F66BA4" w:rsidP="0098778E">
      <w:pPr>
        <w:pStyle w:val="ListParagraph"/>
        <w:numPr>
          <w:ilvl w:val="0"/>
          <w:numId w:val="4"/>
        </w:numPr>
        <w:shd w:val="clear" w:color="auto" w:fill="FFFFFF" w:themeFill="background1"/>
        <w:spacing w:after="0" w:line="240" w:lineRule="auto"/>
        <w:jc w:val="both"/>
        <w:rPr>
          <w:rFonts w:ascii="Calibri" w:eastAsia="Times New Roman" w:hAnsi="Calibri" w:cs="Arial"/>
          <w:sz w:val="24"/>
          <w:szCs w:val="24"/>
          <w:lang w:eastAsia="en-GB"/>
        </w:rPr>
      </w:pPr>
      <w:r w:rsidRPr="00A523D8">
        <w:rPr>
          <w:rFonts w:ascii="Calibri" w:eastAsia="Times New Roman" w:hAnsi="Calibri" w:cs="Arial"/>
          <w:sz w:val="24"/>
          <w:szCs w:val="24"/>
          <w:lang w:eastAsia="en-GB"/>
        </w:rPr>
        <w:t xml:space="preserve">Children, young people and adults at risk are especially vulnerable to criminal exploitation. </w:t>
      </w:r>
    </w:p>
    <w:p w:rsidR="007717A0" w:rsidRPr="00A523D8" w:rsidRDefault="001F097F" w:rsidP="0098778E">
      <w:pPr>
        <w:pStyle w:val="ListParagraph"/>
        <w:numPr>
          <w:ilvl w:val="0"/>
          <w:numId w:val="4"/>
        </w:numPr>
        <w:shd w:val="clear" w:color="auto" w:fill="FFFFFF" w:themeFill="background1"/>
        <w:spacing w:after="0" w:line="240" w:lineRule="auto"/>
        <w:jc w:val="both"/>
        <w:rPr>
          <w:rFonts w:ascii="Calibri" w:eastAsia="Times New Roman" w:hAnsi="Calibri" w:cs="Arial"/>
          <w:sz w:val="24"/>
          <w:szCs w:val="24"/>
          <w:lang w:eastAsia="en-GB"/>
        </w:rPr>
      </w:pPr>
      <w:r w:rsidRPr="00A523D8">
        <w:rPr>
          <w:rFonts w:ascii="Calibri" w:eastAsia="Times New Roman" w:hAnsi="Calibri" w:cs="Arial"/>
          <w:sz w:val="24"/>
          <w:szCs w:val="24"/>
          <w:lang w:eastAsia="en-GB"/>
        </w:rPr>
        <w:t>‘</w:t>
      </w:r>
      <w:r w:rsidR="007717A0" w:rsidRPr="00A523D8">
        <w:rPr>
          <w:rFonts w:ascii="Calibri" w:eastAsia="Times New Roman" w:hAnsi="Calibri" w:cs="Arial"/>
          <w:sz w:val="24"/>
          <w:szCs w:val="24"/>
          <w:lang w:eastAsia="en-GB"/>
        </w:rPr>
        <w:t>Cuckooing</w:t>
      </w:r>
      <w:r w:rsidRPr="00A523D8">
        <w:rPr>
          <w:rFonts w:ascii="Calibri" w:eastAsia="Times New Roman" w:hAnsi="Calibri" w:cs="Arial"/>
          <w:sz w:val="24"/>
          <w:szCs w:val="24"/>
          <w:lang w:eastAsia="en-GB"/>
        </w:rPr>
        <w:t>’</w:t>
      </w:r>
      <w:r w:rsidR="007717A0" w:rsidRPr="00A523D8">
        <w:rPr>
          <w:rFonts w:ascii="Calibri" w:eastAsia="Times New Roman" w:hAnsi="Calibri" w:cs="Arial"/>
          <w:sz w:val="24"/>
          <w:szCs w:val="24"/>
          <w:lang w:eastAsia="en-GB"/>
        </w:rPr>
        <w:t>: This term refers to the exploiters acquiring the use of a local property occupied by a</w:t>
      </w:r>
      <w:r w:rsidR="00F66BA4" w:rsidRPr="00A523D8">
        <w:rPr>
          <w:rFonts w:ascii="Calibri" w:eastAsia="Times New Roman" w:hAnsi="Calibri" w:cs="Arial"/>
          <w:sz w:val="24"/>
          <w:szCs w:val="24"/>
          <w:lang w:eastAsia="en-GB"/>
        </w:rPr>
        <w:t xml:space="preserve">n </w:t>
      </w:r>
      <w:r w:rsidR="007717A0" w:rsidRPr="00A523D8">
        <w:rPr>
          <w:rFonts w:ascii="Calibri" w:eastAsia="Times New Roman" w:hAnsi="Calibri" w:cs="Arial"/>
          <w:sz w:val="24"/>
          <w:szCs w:val="24"/>
          <w:lang w:eastAsia="en-GB"/>
        </w:rPr>
        <w:t>adult</w:t>
      </w:r>
      <w:r w:rsidR="00F66BA4" w:rsidRPr="00A523D8">
        <w:rPr>
          <w:rFonts w:ascii="Calibri" w:eastAsia="Times New Roman" w:hAnsi="Calibri" w:cs="Arial"/>
          <w:sz w:val="24"/>
          <w:szCs w:val="24"/>
          <w:lang w:eastAsia="en-GB"/>
        </w:rPr>
        <w:t xml:space="preserve"> at risk</w:t>
      </w:r>
      <w:r w:rsidR="007717A0" w:rsidRPr="00A523D8">
        <w:rPr>
          <w:rFonts w:ascii="Calibri" w:eastAsia="Times New Roman" w:hAnsi="Calibri" w:cs="Arial"/>
          <w:sz w:val="24"/>
          <w:szCs w:val="24"/>
          <w:lang w:eastAsia="en-GB"/>
        </w:rPr>
        <w:t xml:space="preserve"> which they can use as a base for their criminal activities</w:t>
      </w:r>
      <w:r w:rsidR="00F66BA4" w:rsidRPr="00A523D8">
        <w:rPr>
          <w:rFonts w:ascii="Calibri" w:eastAsia="Times New Roman" w:hAnsi="Calibri" w:cs="Arial"/>
          <w:sz w:val="24"/>
          <w:szCs w:val="24"/>
          <w:lang w:eastAsia="en-GB"/>
        </w:rPr>
        <w:t>.</w:t>
      </w:r>
    </w:p>
    <w:p w:rsidR="00A523D8" w:rsidRDefault="00A523D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657350" cy="11233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1123315"/>
                    </a:xfrm>
                    <a:prstGeom prst="rect">
                      <a:avLst/>
                    </a:prstGeom>
                    <a:blipFill dpi="0" rotWithShape="1">
                      <a:blip r:embed="rId7">
                        <a:alphaModFix amt="0"/>
                      </a:blip>
                      <a:srcRect/>
                      <a:tile tx="0" ty="0" sx="100000" sy="100000" flip="none" algn="tl"/>
                    </a:blipFill>
                  </pic:spPr>
                </pic:pic>
              </a:graphicData>
            </a:graphic>
            <wp14:sizeRelH relativeFrom="page">
              <wp14:pctWidth>0</wp14:pctWidth>
            </wp14:sizeRelH>
            <wp14:sizeRelV relativeFrom="page">
              <wp14:pctHeight>0</wp14:pctHeight>
            </wp14:sizeRelV>
          </wp:anchor>
        </w:drawing>
      </w: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p w:rsidR="00E42168" w:rsidRDefault="00426643"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r w:rsidRPr="00E42168">
        <w:rPr>
          <w:b/>
          <w:noProof/>
          <w:color w:val="000000" w:themeColor="text1"/>
          <w:sz w:val="28"/>
          <w:szCs w:val="28"/>
          <w:lang w:eastAsia="en-GB"/>
        </w:rPr>
        <mc:AlternateContent>
          <mc:Choice Requires="wps">
            <w:drawing>
              <wp:anchor distT="45720" distB="45720" distL="114300" distR="114300" simplePos="0" relativeHeight="251662336" behindDoc="0" locked="0" layoutInCell="1" allowOverlap="1" wp14:anchorId="50A3F44E" wp14:editId="3CE04002">
                <wp:simplePos x="0" y="0"/>
                <wp:positionH relativeFrom="margin">
                  <wp:posOffset>-497205</wp:posOffset>
                </wp:positionH>
                <wp:positionV relativeFrom="paragraph">
                  <wp:posOffset>382379</wp:posOffset>
                </wp:positionV>
                <wp:extent cx="6219825" cy="3048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w="9525">
                          <a:noFill/>
                          <a:miter lim="800000"/>
                          <a:headEnd/>
                          <a:tailEnd/>
                        </a:ln>
                      </wps:spPr>
                      <wps:txbx>
                        <w:txbxContent>
                          <w:p w:rsidR="00E42168" w:rsidRPr="00E42168" w:rsidRDefault="00E42168" w:rsidP="00E42168">
                            <w:pPr>
                              <w:jc w:val="right"/>
                              <w:rPr>
                                <w:b/>
                                <w:color w:val="FFFFFF" w:themeColor="background1"/>
                                <w:sz w:val="28"/>
                                <w:szCs w:val="28"/>
                              </w:rPr>
                            </w:pPr>
                            <w:r>
                              <w:rPr>
                                <w:b/>
                                <w:color w:val="FFFFFF" w:themeColor="background1"/>
                                <w:sz w:val="28"/>
                                <w:szCs w:val="28"/>
                              </w:rPr>
                              <w:t>Criminal Exploitation - Useful Links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F44E" id="_x0000_s1027" type="#_x0000_t202" style="position:absolute;left:0;text-align:left;margin-left:-39.15pt;margin-top:30.1pt;width:489.75pt;height: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6HlgIAALMFAAAOAAAAZHJzL2Uyb0RvYy54bWysVE1v2zAMvQ/YfxB0X/zRJG2NOkWXrsOA&#10;7gNrh50ZWY6FyZImKbHbXz9KctNgO3WbD4ZEiY985BMvLsdekj23TmhV02KWU8IV041Q25p+u795&#10;c0aJ86AakFrxmj5wRy9Xr19dDKbipe60bLglCKJcNZiadt6bKssc63gPbqYNV3jYatuDx63dZo2F&#10;AdF7mZV5vswGbRtjNePOofU6HdJVxG9bzvzntnXcE1lTzM3Hv43/TfhnqwuothZMJ9iUBvxFFj0I&#10;hUEPUNfggeys+AOqF8xqp1s/Y7rPdNsKxiMHZFPkv7G568DwyAWL48yhTO7/wbJP+y+WiAZ7R4mC&#10;Hlt0z0dP3uqRlKE6g3EVXrozeM2PaA43A1NnbjX74YjS6w7Ull9Zq4eOQ4PZFcEzO3JNOC6AbIaP&#10;usEwsPM6Ao2t7QMgFoMgOnbp4dCZkApD47Iszs/KBSUMz07y+VkeW5dB9eRtrPPvue5JWNTUYucj&#10;OuxvnQ/ZQPV0ZepTcyOkJK0UKDuF4qTEav9d+C6W/Ynm1qF/9HDEaOSWJ/ZBoHwtLdkDSgsY48pP&#10;hemg4cl8kuOXNObAI+9kLorFZMesotQDUsxx645jhWsvibc8RY9/iFeEeC8JODnEV/QChkj7UFcp&#10;FEH91LQ8TdGJYyB5VGTE9ULyr9jO1ER8q7FxoUxSkaGm5wsURtgqHToafXrhcaxI0dcUpRI4RXOQ&#10;5zvVJFgQMq0xG6kmvQaJJrH6cTNODwPvBy1vdPOAAkaVRJXi1MNFp+0jJQNOkJq6nzuwqCP5QaFQ&#10;zov5PIycuJkvTkvc2OOTzfEJKIZQNfUUqxGWax/HVCJ2hY+lFbEEz5lMKeNkSNJJUyyMnuN9vPU8&#10;a1e/AAAA//8DAFBLAwQUAAYACAAAACEArgoae+AAAAAKAQAADwAAAGRycy9kb3ducmV2LnhtbEyP&#10;y07DMBBF90j8gzVI7Fq7AUoa4lSABBLdIFLE2k1MnBCPI9t58PcMK9jNaI7unJvvF9uzSfvQOpSw&#10;WQtgGitXt9hIeD8+rVJgISqsVe9QS/jWAfbF+VmustrN+KanMjaMQjBkSoKJccg4D5XRVoW1GzTS&#10;7dN5qyKtvuG1VzOF254nQmy5VS3SB6MG/Wh09VWOVsJsDi/lzbG5ft113eCn7nl6GD+kvLxY7u+A&#10;Rb3EPxh+9UkdCnI6uRHrwHoJq9v0ilAJW5EAI2AnNjSciBRpArzI+f8KxQ8AAAD//wMAUEsBAi0A&#10;FAAGAAgAAAAhALaDOJL+AAAA4QEAABMAAAAAAAAAAAAAAAAAAAAAAFtDb250ZW50X1R5cGVzXS54&#10;bWxQSwECLQAUAAYACAAAACEAOP0h/9YAAACUAQAACwAAAAAAAAAAAAAAAAAvAQAAX3JlbHMvLnJl&#10;bHNQSwECLQAUAAYACAAAACEAuT8+h5YCAACzBQAADgAAAAAAAAAAAAAAAAAuAgAAZHJzL2Uyb0Rv&#10;Yy54bWxQSwECLQAUAAYACAAAACEArgoae+AAAAAKAQAADwAAAAAAAAAAAAAAAADwBAAAZHJzL2Rv&#10;d25yZXYueG1sUEsFBgAAAAAEAAQA8wAAAP0FAAAAAA==&#10;" fillcolor="#122e47 [964]" stroked="f">
                <v:fill color2="#5b9bd5 [3204]" rotate="t" angle="45" colors="0 #2c5981;.5 #4382ba;1 #529bde" focus="100%" type="gradient"/>
                <v:textbox>
                  <w:txbxContent>
                    <w:p w:rsidR="00E42168" w:rsidRPr="00E42168" w:rsidRDefault="00E42168" w:rsidP="00E42168">
                      <w:pPr>
                        <w:jc w:val="right"/>
                        <w:rPr>
                          <w:b/>
                          <w:color w:val="FFFFFF" w:themeColor="background1"/>
                          <w:sz w:val="28"/>
                          <w:szCs w:val="28"/>
                        </w:rPr>
                      </w:pPr>
                      <w:r>
                        <w:rPr>
                          <w:b/>
                          <w:color w:val="FFFFFF" w:themeColor="background1"/>
                          <w:sz w:val="28"/>
                          <w:szCs w:val="28"/>
                        </w:rPr>
                        <w:t>Criminal Exploitation - Useful Links</w:t>
                      </w:r>
                    </w:p>
                  </w:txbxContent>
                </v:textbox>
                <w10:wrap type="square" anchorx="margin"/>
              </v:shape>
            </w:pict>
          </mc:Fallback>
        </mc:AlternateContent>
      </w:r>
    </w:p>
    <w:p w:rsidR="00E42168" w:rsidRDefault="00E42168" w:rsidP="007717A0">
      <w:pPr>
        <w:shd w:val="clear" w:color="auto" w:fill="FFFFFF" w:themeFill="background1"/>
        <w:spacing w:after="0" w:line="240" w:lineRule="auto"/>
        <w:jc w:val="both"/>
        <w:rPr>
          <w:rFonts w:ascii="Calibri" w:eastAsia="Times New Roman" w:hAnsi="Calibri" w:cs="Arial"/>
          <w:color w:val="70AD47" w:themeColor="accent6"/>
          <w:sz w:val="24"/>
          <w:szCs w:val="24"/>
          <w:lang w:eastAsia="en-GB"/>
        </w:rPr>
      </w:pPr>
    </w:p>
    <w:tbl>
      <w:tblPr>
        <w:tblStyle w:val="GridTable1Light-Accent5"/>
        <w:tblW w:w="9067" w:type="dxa"/>
        <w:tblLayout w:type="fixed"/>
        <w:tblLook w:val="04A0" w:firstRow="1" w:lastRow="0" w:firstColumn="1" w:lastColumn="0" w:noHBand="0" w:noVBand="1"/>
      </w:tblPr>
      <w:tblGrid>
        <w:gridCol w:w="3681"/>
        <w:gridCol w:w="5386"/>
      </w:tblGrid>
      <w:tr w:rsidR="00554022" w:rsidTr="00426643">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81" w:type="dxa"/>
          </w:tcPr>
          <w:p w:rsidR="00554022" w:rsidRPr="00554022" w:rsidRDefault="00554022" w:rsidP="00554022">
            <w:pPr>
              <w:shd w:val="clear" w:color="auto" w:fill="FFFFFF" w:themeFill="background1"/>
              <w:jc w:val="both"/>
              <w:rPr>
                <w:rFonts w:ascii="Calibri" w:eastAsia="Times New Roman" w:hAnsi="Calibri" w:cs="Arial"/>
                <w:sz w:val="24"/>
                <w:szCs w:val="24"/>
              </w:rPr>
            </w:pPr>
            <w:r>
              <w:rPr>
                <w:rFonts w:ascii="Calibri" w:eastAsia="Times New Roman" w:hAnsi="Calibri" w:cs="Arial"/>
                <w:sz w:val="24"/>
                <w:szCs w:val="24"/>
              </w:rPr>
              <w:t>Document</w:t>
            </w:r>
          </w:p>
        </w:tc>
        <w:tc>
          <w:tcPr>
            <w:tcW w:w="5386" w:type="dxa"/>
          </w:tcPr>
          <w:p w:rsidR="00554022" w:rsidRPr="00426643" w:rsidRDefault="00554022" w:rsidP="00554022">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color w:val="000000" w:themeColor="text1"/>
                <w:sz w:val="24"/>
                <w:szCs w:val="24"/>
                <w:lang w:eastAsia="en-GB"/>
              </w:rPr>
            </w:pPr>
            <w:r w:rsidRPr="00554022">
              <w:rPr>
                <w:rFonts w:ascii="Calibri" w:eastAsia="Times New Roman" w:hAnsi="Calibri" w:cs="Arial"/>
                <w:bCs w:val="0"/>
                <w:color w:val="000000" w:themeColor="text1"/>
                <w:sz w:val="24"/>
                <w:szCs w:val="24"/>
                <w:lang w:eastAsia="en-GB"/>
              </w:rPr>
              <w:t>Link</w:t>
            </w:r>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Default="00554022" w:rsidP="00554022">
            <w:pPr>
              <w:shd w:val="clear" w:color="auto" w:fill="FFFFFF" w:themeFill="background1"/>
              <w:jc w:val="both"/>
              <w:rPr>
                <w:rFonts w:ascii="Calibri" w:eastAsia="Times New Roman" w:hAnsi="Calibri" w:cs="Arial"/>
                <w:b w:val="0"/>
                <w:sz w:val="24"/>
                <w:szCs w:val="24"/>
                <w:lang w:eastAsia="en-GB"/>
              </w:rPr>
            </w:pPr>
            <w:r>
              <w:rPr>
                <w:rFonts w:ascii="Calibri" w:eastAsia="Times New Roman" w:hAnsi="Calibri" w:cs="Arial"/>
                <w:b w:val="0"/>
                <w:color w:val="000000" w:themeColor="text1"/>
                <w:sz w:val="24"/>
                <w:szCs w:val="24"/>
                <w:lang w:eastAsia="en-GB"/>
              </w:rPr>
              <w:t>Delivery</w:t>
            </w:r>
            <w:r w:rsidRPr="00554022">
              <w:rPr>
                <w:rFonts w:ascii="Calibri" w:eastAsia="Times New Roman" w:hAnsi="Calibri" w:cs="Arial"/>
                <w:b w:val="0"/>
                <w:color w:val="000000" w:themeColor="text1"/>
                <w:sz w:val="24"/>
                <w:szCs w:val="24"/>
                <w:lang w:eastAsia="en-GB"/>
              </w:rPr>
              <w:t xml:space="preserve"> </w:t>
            </w:r>
            <w:r>
              <w:rPr>
                <w:rFonts w:ascii="Calibri" w:eastAsia="Times New Roman" w:hAnsi="Calibri" w:cs="Arial"/>
                <w:b w:val="0"/>
                <w:color w:val="000000" w:themeColor="text1"/>
                <w:sz w:val="24"/>
                <w:szCs w:val="24"/>
                <w:lang w:eastAsia="en-GB"/>
              </w:rPr>
              <w:t>P</w:t>
            </w:r>
            <w:r w:rsidRPr="00554022">
              <w:rPr>
                <w:rFonts w:ascii="Calibri" w:eastAsia="Times New Roman" w:hAnsi="Calibri" w:cs="Arial"/>
                <w:b w:val="0"/>
                <w:sz w:val="24"/>
                <w:szCs w:val="24"/>
                <w:lang w:eastAsia="en-GB"/>
              </w:rPr>
              <w:t>lan</w:t>
            </w:r>
          </w:p>
          <w:p w:rsidR="00554022" w:rsidRDefault="00554022" w:rsidP="00554022">
            <w:pPr>
              <w:shd w:val="clear" w:color="auto" w:fill="FFFFFF" w:themeFill="background1"/>
              <w:jc w:val="both"/>
              <w:rPr>
                <w:rFonts w:ascii="Calibri" w:eastAsia="Times New Roman" w:hAnsi="Calibri" w:cs="Arial"/>
                <w:b w:val="0"/>
                <w:sz w:val="24"/>
                <w:szCs w:val="24"/>
                <w:lang w:eastAsia="en-GB"/>
              </w:rPr>
            </w:pPr>
          </w:p>
          <w:p w:rsidR="00554022" w:rsidRPr="00554022" w:rsidRDefault="00554022" w:rsidP="00554022">
            <w:pPr>
              <w:shd w:val="clear" w:color="auto" w:fill="FFFFFF" w:themeFill="background1"/>
              <w:jc w:val="both"/>
              <w:rPr>
                <w:rFonts w:ascii="Calibri" w:eastAsia="Times New Roman" w:hAnsi="Calibri" w:cs="Arial"/>
                <w:b w:val="0"/>
                <w:bCs w:val="0"/>
                <w:color w:val="000000" w:themeColor="text1"/>
                <w:sz w:val="24"/>
                <w:szCs w:val="24"/>
                <w:lang w:eastAsia="en-GB"/>
              </w:rPr>
            </w:pPr>
          </w:p>
        </w:tc>
        <w:tc>
          <w:tcPr>
            <w:tcW w:w="5386" w:type="dxa"/>
          </w:tcPr>
          <w:p w:rsidR="00554022" w:rsidRPr="00554022" w:rsidRDefault="00554022" w:rsidP="00554022">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color w:val="000000" w:themeColor="text1"/>
                <w:sz w:val="24"/>
                <w:szCs w:val="24"/>
                <w:lang w:eastAsia="en-GB"/>
              </w:rPr>
            </w:pPr>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Pr="00554022" w:rsidRDefault="00554022" w:rsidP="00434D64">
            <w:pPr>
              <w:rPr>
                <w:rFonts w:ascii="Calibri" w:eastAsia="Times New Roman" w:hAnsi="Calibri" w:cs="Arial"/>
                <w:b w:val="0"/>
                <w:sz w:val="24"/>
                <w:szCs w:val="24"/>
              </w:rPr>
            </w:pPr>
            <w:r w:rsidRPr="00554022">
              <w:rPr>
                <w:rFonts w:ascii="Calibri" w:eastAsia="Times New Roman" w:hAnsi="Calibri" w:cs="Arial"/>
                <w:b w:val="0"/>
                <w:sz w:val="24"/>
                <w:szCs w:val="24"/>
                <w:lang w:eastAsia="en-GB"/>
              </w:rPr>
              <w:t xml:space="preserve">Complex Safeguarding </w:t>
            </w:r>
            <w:r w:rsidR="00434D64">
              <w:rPr>
                <w:rFonts w:ascii="Calibri" w:eastAsia="Times New Roman" w:hAnsi="Calibri" w:cs="Arial"/>
                <w:b w:val="0"/>
                <w:sz w:val="24"/>
                <w:szCs w:val="24"/>
                <w:lang w:eastAsia="en-GB"/>
              </w:rPr>
              <w:t>Services</w:t>
            </w:r>
            <w:r w:rsidRPr="00554022">
              <w:rPr>
                <w:rFonts w:ascii="Calibri" w:eastAsia="Times New Roman" w:hAnsi="Calibri" w:cs="Arial"/>
                <w:b w:val="0"/>
                <w:sz w:val="24"/>
                <w:szCs w:val="24"/>
                <w:lang w:eastAsia="en-GB"/>
              </w:rPr>
              <w:t xml:space="preserve"> Form</w:t>
            </w:r>
          </w:p>
        </w:tc>
        <w:tc>
          <w:tcPr>
            <w:tcW w:w="5386" w:type="dxa"/>
          </w:tcPr>
          <w:p w:rsidR="00554022" w:rsidRPr="00554022" w:rsidRDefault="00554022"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r w:rsidRPr="00554022">
              <w:rPr>
                <w:rFonts w:ascii="Calibri" w:eastAsia="Times New Roman" w:hAnsi="Calibri" w:cs="Arial"/>
                <w:sz w:val="24"/>
                <w:szCs w:val="24"/>
                <w:lang w:eastAsia="en-GB"/>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Word.Document.12" ShapeID="_x0000_i1025" DrawAspect="Icon" ObjectID="_1592983896" r:id="rId9">
                  <o:FieldCodes>\s</o:FieldCodes>
                </o:OLEObject>
              </w:object>
            </w:r>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Default="00554022" w:rsidP="00554022">
            <w:pPr>
              <w:rPr>
                <w:rFonts w:ascii="Calibri" w:eastAsia="Times New Roman" w:hAnsi="Calibri" w:cs="Arial"/>
                <w:b w:val="0"/>
                <w:sz w:val="24"/>
                <w:szCs w:val="24"/>
                <w:lang w:eastAsia="en-GB"/>
              </w:rPr>
            </w:pPr>
            <w:r>
              <w:rPr>
                <w:rFonts w:ascii="Calibri" w:eastAsia="Times New Roman" w:hAnsi="Calibri" w:cs="Arial"/>
                <w:b w:val="0"/>
                <w:sz w:val="24"/>
                <w:szCs w:val="24"/>
                <w:lang w:eastAsia="en-GB"/>
              </w:rPr>
              <w:t>Seven</w:t>
            </w:r>
            <w:r w:rsidRPr="00554022">
              <w:rPr>
                <w:rFonts w:ascii="Calibri" w:eastAsia="Times New Roman" w:hAnsi="Calibri" w:cs="Arial"/>
                <w:b w:val="0"/>
                <w:sz w:val="24"/>
                <w:szCs w:val="24"/>
                <w:lang w:eastAsia="en-GB"/>
              </w:rPr>
              <w:t xml:space="preserve"> minute briefing document</w:t>
            </w:r>
          </w:p>
          <w:p w:rsidR="00554022" w:rsidRDefault="00554022" w:rsidP="00554022">
            <w:pPr>
              <w:rPr>
                <w:rFonts w:ascii="Calibri" w:eastAsia="Times New Roman" w:hAnsi="Calibri" w:cs="Arial"/>
                <w:b w:val="0"/>
                <w:sz w:val="24"/>
                <w:szCs w:val="24"/>
                <w:lang w:eastAsia="en-GB"/>
              </w:rPr>
            </w:pPr>
          </w:p>
          <w:p w:rsidR="00554022" w:rsidRPr="00554022" w:rsidRDefault="00554022" w:rsidP="00554022">
            <w:pPr>
              <w:rPr>
                <w:rFonts w:ascii="Calibri" w:eastAsia="Times New Roman" w:hAnsi="Calibri" w:cs="Arial"/>
                <w:b w:val="0"/>
                <w:sz w:val="24"/>
                <w:szCs w:val="24"/>
              </w:rPr>
            </w:pPr>
          </w:p>
        </w:tc>
        <w:tc>
          <w:tcPr>
            <w:tcW w:w="5386" w:type="dxa"/>
          </w:tcPr>
          <w:p w:rsidR="00554022" w:rsidRPr="00554022" w:rsidRDefault="00554022"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Default="00554022" w:rsidP="00554022">
            <w:pPr>
              <w:rPr>
                <w:rFonts w:ascii="Calibri" w:eastAsia="Times New Roman" w:hAnsi="Calibri" w:cs="Arial"/>
                <w:b w:val="0"/>
                <w:sz w:val="24"/>
                <w:szCs w:val="24"/>
                <w:lang w:eastAsia="en-GB"/>
              </w:rPr>
            </w:pPr>
            <w:r w:rsidRPr="00554022">
              <w:rPr>
                <w:rFonts w:ascii="Calibri" w:eastAsia="Times New Roman" w:hAnsi="Calibri" w:cs="Arial"/>
                <w:b w:val="0"/>
                <w:sz w:val="24"/>
                <w:szCs w:val="24"/>
                <w:lang w:eastAsia="en-GB"/>
              </w:rPr>
              <w:t xml:space="preserve">Manchester Safeguarding Board </w:t>
            </w:r>
            <w:r>
              <w:rPr>
                <w:rFonts w:ascii="Calibri" w:eastAsia="Times New Roman" w:hAnsi="Calibri" w:cs="Arial"/>
                <w:b w:val="0"/>
                <w:sz w:val="24"/>
                <w:szCs w:val="24"/>
                <w:lang w:eastAsia="en-GB"/>
              </w:rPr>
              <w:t>G</w:t>
            </w:r>
            <w:r w:rsidRPr="00554022">
              <w:rPr>
                <w:rFonts w:ascii="Calibri" w:eastAsia="Times New Roman" w:hAnsi="Calibri" w:cs="Arial"/>
                <w:b w:val="0"/>
                <w:sz w:val="24"/>
                <w:szCs w:val="24"/>
                <w:lang w:eastAsia="en-GB"/>
              </w:rPr>
              <w:t xml:space="preserve">uidance and </w:t>
            </w:r>
            <w:r>
              <w:rPr>
                <w:rFonts w:ascii="Calibri" w:eastAsia="Times New Roman" w:hAnsi="Calibri" w:cs="Arial"/>
                <w:b w:val="0"/>
                <w:sz w:val="24"/>
                <w:szCs w:val="24"/>
                <w:lang w:eastAsia="en-GB"/>
              </w:rPr>
              <w:t>I</w:t>
            </w:r>
            <w:r w:rsidRPr="00554022">
              <w:rPr>
                <w:rFonts w:ascii="Calibri" w:eastAsia="Times New Roman" w:hAnsi="Calibri" w:cs="Arial"/>
                <w:b w:val="0"/>
                <w:sz w:val="24"/>
                <w:szCs w:val="24"/>
                <w:lang w:eastAsia="en-GB"/>
              </w:rPr>
              <w:t>nformation</w:t>
            </w:r>
          </w:p>
          <w:p w:rsidR="00554022" w:rsidRPr="00554022" w:rsidRDefault="00554022" w:rsidP="00554022">
            <w:pPr>
              <w:rPr>
                <w:rFonts w:ascii="Calibri" w:eastAsia="Times New Roman" w:hAnsi="Calibri" w:cs="Arial"/>
                <w:b w:val="0"/>
                <w:sz w:val="24"/>
                <w:szCs w:val="24"/>
              </w:rPr>
            </w:pPr>
          </w:p>
        </w:tc>
        <w:tc>
          <w:tcPr>
            <w:tcW w:w="5386" w:type="dxa"/>
          </w:tcPr>
          <w:p w:rsidR="00554022" w:rsidRPr="00554022" w:rsidRDefault="00B7247A"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hyperlink r:id="rId10" w:history="1">
              <w:r w:rsidR="00554022" w:rsidRPr="00554022">
                <w:rPr>
                  <w:rStyle w:val="Hyperlink"/>
                  <w:rFonts w:ascii="Calibri" w:eastAsia="Times New Roman" w:hAnsi="Calibri" w:cs="Arial"/>
                  <w:bCs/>
                  <w:color w:val="auto"/>
                  <w:sz w:val="24"/>
                  <w:szCs w:val="24"/>
                  <w:u w:val="none"/>
                  <w:lang w:eastAsia="en-GB"/>
                </w:rPr>
                <w:t>https://www.manchestersafeguardingboards.co.uk/resource/referral-form-guidance/</w:t>
              </w:r>
            </w:hyperlink>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Default="00554022" w:rsidP="00554022">
            <w:pPr>
              <w:rPr>
                <w:rFonts w:ascii="Calibri" w:eastAsia="Times New Roman" w:hAnsi="Calibri" w:cs="Arial"/>
                <w:b w:val="0"/>
                <w:sz w:val="24"/>
                <w:szCs w:val="24"/>
                <w:lang w:eastAsia="en-GB"/>
              </w:rPr>
            </w:pPr>
            <w:r w:rsidRPr="00554022">
              <w:rPr>
                <w:rFonts w:ascii="Calibri" w:eastAsia="Times New Roman" w:hAnsi="Calibri" w:cs="Arial"/>
                <w:b w:val="0"/>
                <w:sz w:val="24"/>
                <w:szCs w:val="24"/>
                <w:lang w:eastAsia="en-GB"/>
              </w:rPr>
              <w:t xml:space="preserve">Manchester Modern Slavery Strategy </w:t>
            </w:r>
          </w:p>
          <w:p w:rsidR="00554022" w:rsidRPr="00554022" w:rsidRDefault="00554022" w:rsidP="00554022">
            <w:pPr>
              <w:rPr>
                <w:rFonts w:ascii="Calibri" w:eastAsia="Times New Roman" w:hAnsi="Calibri" w:cs="Arial"/>
                <w:b w:val="0"/>
                <w:sz w:val="24"/>
                <w:szCs w:val="24"/>
              </w:rPr>
            </w:pPr>
          </w:p>
        </w:tc>
        <w:tc>
          <w:tcPr>
            <w:tcW w:w="5386" w:type="dxa"/>
          </w:tcPr>
          <w:p w:rsidR="00554022" w:rsidRPr="00554022" w:rsidRDefault="00B7247A"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hyperlink r:id="rId11" w:history="1">
              <w:r w:rsidR="00554022" w:rsidRPr="00554022">
                <w:rPr>
                  <w:rStyle w:val="Hyperlink"/>
                  <w:rFonts w:ascii="Calibri" w:eastAsia="Times New Roman" w:hAnsi="Calibri" w:cs="Arial"/>
                  <w:bCs/>
                  <w:color w:val="auto"/>
                  <w:sz w:val="24"/>
                  <w:szCs w:val="24"/>
                  <w:u w:val="none"/>
                  <w:lang w:eastAsia="en-GB"/>
                </w:rPr>
                <w:t>https://www.manchestersafeguardingboards.co.uk/resource/modern-slavery/</w:t>
              </w:r>
            </w:hyperlink>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Default="00554022" w:rsidP="00554022">
            <w:pPr>
              <w:rPr>
                <w:rFonts w:ascii="Calibri" w:eastAsia="Times New Roman" w:hAnsi="Calibri" w:cs="Arial"/>
                <w:b w:val="0"/>
                <w:sz w:val="24"/>
                <w:szCs w:val="24"/>
                <w:lang w:eastAsia="en-GB"/>
              </w:rPr>
            </w:pPr>
            <w:r>
              <w:rPr>
                <w:rFonts w:ascii="Calibri" w:eastAsia="Times New Roman" w:hAnsi="Calibri" w:cs="Arial"/>
                <w:b w:val="0"/>
                <w:sz w:val="24"/>
                <w:szCs w:val="24"/>
                <w:lang w:eastAsia="en-GB"/>
              </w:rPr>
              <w:t>Modern Slavery Act L</w:t>
            </w:r>
            <w:r w:rsidRPr="00554022">
              <w:rPr>
                <w:rFonts w:ascii="Calibri" w:eastAsia="Times New Roman" w:hAnsi="Calibri" w:cs="Arial"/>
                <w:b w:val="0"/>
                <w:sz w:val="24"/>
                <w:szCs w:val="24"/>
                <w:lang w:eastAsia="en-GB"/>
              </w:rPr>
              <w:t>egislation</w:t>
            </w:r>
          </w:p>
          <w:p w:rsidR="00554022" w:rsidRDefault="00554022" w:rsidP="00554022">
            <w:pPr>
              <w:rPr>
                <w:rFonts w:ascii="Calibri" w:eastAsia="Times New Roman" w:hAnsi="Calibri" w:cs="Arial"/>
                <w:b w:val="0"/>
                <w:sz w:val="24"/>
                <w:szCs w:val="24"/>
                <w:lang w:eastAsia="en-GB"/>
              </w:rPr>
            </w:pPr>
          </w:p>
          <w:p w:rsidR="00554022" w:rsidRPr="00554022" w:rsidRDefault="00554022" w:rsidP="00554022">
            <w:pPr>
              <w:rPr>
                <w:rFonts w:ascii="Calibri" w:eastAsia="Times New Roman" w:hAnsi="Calibri" w:cs="Arial"/>
                <w:b w:val="0"/>
                <w:sz w:val="24"/>
                <w:szCs w:val="24"/>
              </w:rPr>
            </w:pPr>
            <w:r>
              <w:rPr>
                <w:rFonts w:ascii="Calibri" w:eastAsia="Times New Roman" w:hAnsi="Calibri" w:cs="Arial"/>
                <w:b w:val="0"/>
                <w:sz w:val="24"/>
                <w:szCs w:val="24"/>
                <w:lang w:eastAsia="en-GB"/>
              </w:rPr>
              <w:t xml:space="preserve"> </w:t>
            </w:r>
          </w:p>
        </w:tc>
        <w:tc>
          <w:tcPr>
            <w:tcW w:w="5386" w:type="dxa"/>
          </w:tcPr>
          <w:p w:rsidR="00554022" w:rsidRPr="00554022" w:rsidRDefault="00B7247A"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hyperlink r:id="rId12" w:history="1">
              <w:r w:rsidR="00554022" w:rsidRPr="00554022">
                <w:rPr>
                  <w:rStyle w:val="Hyperlink"/>
                  <w:rFonts w:ascii="Calibri" w:eastAsia="Times New Roman" w:hAnsi="Calibri" w:cs="Arial"/>
                  <w:bCs/>
                  <w:color w:val="auto"/>
                  <w:sz w:val="24"/>
                  <w:szCs w:val="24"/>
                  <w:u w:val="none"/>
                  <w:lang w:eastAsia="en-GB"/>
                </w:rPr>
                <w:t>http://www.legislation.gov.uk/ukpga/2015/30/contents/enacted</w:t>
              </w:r>
            </w:hyperlink>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Default="00554022" w:rsidP="00554022">
            <w:pPr>
              <w:rPr>
                <w:rFonts w:ascii="Calibri" w:eastAsia="Times New Roman" w:hAnsi="Calibri" w:cs="Arial"/>
                <w:b w:val="0"/>
                <w:sz w:val="24"/>
                <w:szCs w:val="24"/>
                <w:lang w:eastAsia="en-GB"/>
              </w:rPr>
            </w:pPr>
            <w:r>
              <w:rPr>
                <w:rFonts w:ascii="Calibri" w:eastAsia="Times New Roman" w:hAnsi="Calibri" w:cs="Arial"/>
                <w:b w:val="0"/>
                <w:sz w:val="24"/>
                <w:szCs w:val="24"/>
                <w:lang w:eastAsia="en-GB"/>
              </w:rPr>
              <w:t>Trapped C</w:t>
            </w:r>
            <w:r w:rsidRPr="00554022">
              <w:rPr>
                <w:rFonts w:ascii="Calibri" w:eastAsia="Times New Roman" w:hAnsi="Calibri" w:cs="Arial"/>
                <w:b w:val="0"/>
                <w:sz w:val="24"/>
                <w:szCs w:val="24"/>
                <w:lang w:eastAsia="en-GB"/>
              </w:rPr>
              <w:t>ampaign</w:t>
            </w:r>
            <w:r>
              <w:rPr>
                <w:rFonts w:ascii="Calibri" w:eastAsia="Times New Roman" w:hAnsi="Calibri" w:cs="Arial"/>
                <w:b w:val="0"/>
                <w:sz w:val="24"/>
                <w:szCs w:val="24"/>
                <w:lang w:eastAsia="en-GB"/>
              </w:rPr>
              <w:t xml:space="preserve"> </w:t>
            </w:r>
            <w:r w:rsidRPr="00554022">
              <w:rPr>
                <w:rFonts w:ascii="Calibri" w:eastAsia="Times New Roman" w:hAnsi="Calibri" w:cs="Arial"/>
                <w:b w:val="0"/>
                <w:sz w:val="24"/>
                <w:szCs w:val="24"/>
                <w:lang w:eastAsia="en-GB"/>
              </w:rPr>
              <w:t xml:space="preserve"> </w:t>
            </w:r>
          </w:p>
          <w:p w:rsidR="00554022" w:rsidRDefault="00554022" w:rsidP="00554022">
            <w:pPr>
              <w:rPr>
                <w:rFonts w:ascii="Calibri" w:eastAsia="Times New Roman" w:hAnsi="Calibri" w:cs="Arial"/>
                <w:b w:val="0"/>
                <w:sz w:val="24"/>
                <w:szCs w:val="24"/>
                <w:lang w:eastAsia="en-GB"/>
              </w:rPr>
            </w:pPr>
          </w:p>
          <w:p w:rsidR="00554022" w:rsidRPr="00554022" w:rsidRDefault="00554022" w:rsidP="00554022">
            <w:pPr>
              <w:rPr>
                <w:rFonts w:ascii="Calibri" w:eastAsia="Times New Roman" w:hAnsi="Calibri" w:cs="Arial"/>
                <w:b w:val="0"/>
                <w:sz w:val="24"/>
                <w:szCs w:val="24"/>
              </w:rPr>
            </w:pPr>
          </w:p>
        </w:tc>
        <w:tc>
          <w:tcPr>
            <w:tcW w:w="5386" w:type="dxa"/>
          </w:tcPr>
          <w:p w:rsidR="00554022" w:rsidRPr="00554022" w:rsidRDefault="00B7247A"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hyperlink r:id="rId13" w:history="1">
              <w:r w:rsidR="00554022" w:rsidRPr="00554022">
                <w:rPr>
                  <w:rStyle w:val="Hyperlink"/>
                  <w:rFonts w:ascii="Calibri" w:eastAsia="Times New Roman" w:hAnsi="Calibri" w:cs="Arial"/>
                  <w:bCs/>
                  <w:color w:val="auto"/>
                  <w:sz w:val="24"/>
                  <w:szCs w:val="24"/>
                  <w:u w:val="none"/>
                  <w:lang w:eastAsia="en-GB"/>
                </w:rPr>
                <w:t>https://www.manchestersafeguardingboards.co.uk/trapped-campaign/</w:t>
              </w:r>
            </w:hyperlink>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Pr="00554022" w:rsidRDefault="00554022" w:rsidP="00554022">
            <w:pPr>
              <w:rPr>
                <w:rFonts w:ascii="Calibri" w:eastAsia="Times New Roman" w:hAnsi="Calibri" w:cs="Arial"/>
                <w:b w:val="0"/>
                <w:bCs w:val="0"/>
                <w:sz w:val="24"/>
                <w:szCs w:val="24"/>
              </w:rPr>
            </w:pPr>
            <w:r w:rsidRPr="00554022">
              <w:rPr>
                <w:rFonts w:ascii="Calibri" w:eastAsia="Times New Roman" w:hAnsi="Calibri" w:cs="Arial"/>
                <w:b w:val="0"/>
                <w:sz w:val="24"/>
                <w:szCs w:val="24"/>
                <w:lang w:eastAsia="en-GB"/>
              </w:rPr>
              <w:t>Nati</w:t>
            </w:r>
            <w:r>
              <w:rPr>
                <w:rFonts w:ascii="Calibri" w:eastAsia="Times New Roman" w:hAnsi="Calibri" w:cs="Arial"/>
                <w:b w:val="0"/>
                <w:sz w:val="24"/>
                <w:szCs w:val="24"/>
                <w:lang w:eastAsia="en-GB"/>
              </w:rPr>
              <w:t xml:space="preserve">onal Crime Agency Publication </w:t>
            </w:r>
          </w:p>
        </w:tc>
        <w:tc>
          <w:tcPr>
            <w:tcW w:w="5386" w:type="dxa"/>
          </w:tcPr>
          <w:p w:rsidR="00554022" w:rsidRPr="00554022" w:rsidRDefault="00B7247A"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hyperlink r:id="rId14" w:history="1">
              <w:r w:rsidR="00554022" w:rsidRPr="00554022">
                <w:rPr>
                  <w:rStyle w:val="Hyperlink"/>
                  <w:rFonts w:ascii="Calibri" w:eastAsia="Times New Roman" w:hAnsi="Calibri" w:cs="Arial"/>
                  <w:bCs/>
                  <w:color w:val="auto"/>
                  <w:sz w:val="24"/>
                  <w:szCs w:val="24"/>
                  <w:u w:val="none"/>
                  <w:lang w:eastAsia="en-GB"/>
                </w:rPr>
                <w:t>http://www.nationalcrimeagency.gov.uk/publications/832-county-lines-violence-exploitation-and-drug-supply-2017/file</w:t>
              </w:r>
            </w:hyperlink>
          </w:p>
        </w:tc>
      </w:tr>
      <w:tr w:rsidR="00554022" w:rsidTr="00554022">
        <w:tc>
          <w:tcPr>
            <w:cnfStyle w:val="001000000000" w:firstRow="0" w:lastRow="0" w:firstColumn="1" w:lastColumn="0" w:oddVBand="0" w:evenVBand="0" w:oddHBand="0" w:evenHBand="0" w:firstRowFirstColumn="0" w:firstRowLastColumn="0" w:lastRowFirstColumn="0" w:lastRowLastColumn="0"/>
            <w:tcW w:w="3681" w:type="dxa"/>
          </w:tcPr>
          <w:p w:rsidR="00554022" w:rsidRPr="00554022" w:rsidRDefault="00554022" w:rsidP="00554022">
            <w:pPr>
              <w:rPr>
                <w:rStyle w:val="Hyperlink"/>
                <w:rFonts w:ascii="Arial" w:eastAsia="Times New Roman" w:hAnsi="Arial" w:cs="Arial"/>
                <w:b w:val="0"/>
                <w:color w:val="000000"/>
                <w:sz w:val="24"/>
                <w:szCs w:val="24"/>
              </w:rPr>
            </w:pPr>
            <w:r w:rsidRPr="00554022">
              <w:rPr>
                <w:rFonts w:ascii="Calibri" w:eastAsia="Times New Roman" w:hAnsi="Calibri" w:cs="Arial"/>
                <w:b w:val="0"/>
                <w:sz w:val="24"/>
                <w:szCs w:val="24"/>
                <w:lang w:eastAsia="en-GB"/>
              </w:rPr>
              <w:t xml:space="preserve">Children’s Society County Lines  Toolkit </w:t>
            </w:r>
          </w:p>
        </w:tc>
        <w:tc>
          <w:tcPr>
            <w:tcW w:w="5386" w:type="dxa"/>
          </w:tcPr>
          <w:p w:rsidR="00554022" w:rsidRPr="00554022" w:rsidRDefault="00B7247A" w:rsidP="005540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Cs/>
                <w:sz w:val="24"/>
                <w:szCs w:val="24"/>
                <w:lang w:eastAsia="en-GB"/>
              </w:rPr>
            </w:pPr>
            <w:hyperlink r:id="rId15" w:history="1">
              <w:r w:rsidR="00554022" w:rsidRPr="00554022">
                <w:rPr>
                  <w:rStyle w:val="Hyperlink"/>
                  <w:rFonts w:ascii="Calibri" w:eastAsia="Times New Roman" w:hAnsi="Calibri" w:cs="Arial"/>
                  <w:bCs/>
                  <w:color w:val="auto"/>
                  <w:sz w:val="24"/>
                  <w:szCs w:val="24"/>
                  <w:u w:val="none"/>
                  <w:lang w:eastAsia="en-GB"/>
                </w:rPr>
                <w:t>https://www.childrenssociety.org.uk/sites/default/files/publications/toolkit_criminal_exploitation_and_county_lines.pdf</w:t>
              </w:r>
            </w:hyperlink>
          </w:p>
        </w:tc>
      </w:tr>
      <w:tr w:rsidR="00426643" w:rsidTr="00554022">
        <w:tc>
          <w:tcPr>
            <w:cnfStyle w:val="001000000000" w:firstRow="0" w:lastRow="0" w:firstColumn="1" w:lastColumn="0" w:oddVBand="0" w:evenVBand="0" w:oddHBand="0" w:evenHBand="0" w:firstRowFirstColumn="0" w:firstRowLastColumn="0" w:lastRowFirstColumn="0" w:lastRowLastColumn="0"/>
            <w:tcW w:w="3681" w:type="dxa"/>
          </w:tcPr>
          <w:p w:rsidR="00426643" w:rsidRPr="00426643" w:rsidRDefault="00426643" w:rsidP="00554022">
            <w:pPr>
              <w:rPr>
                <w:rFonts w:ascii="Calibri" w:eastAsia="Times New Roman" w:hAnsi="Calibri" w:cs="Arial"/>
                <w:b w:val="0"/>
                <w:sz w:val="24"/>
                <w:szCs w:val="24"/>
                <w:lang w:eastAsia="en-GB"/>
              </w:rPr>
            </w:pPr>
            <w:r>
              <w:rPr>
                <w:rFonts w:ascii="Calibri" w:eastAsia="Times New Roman" w:hAnsi="Calibri" w:cs="Arial"/>
                <w:b w:val="0"/>
                <w:sz w:val="24"/>
                <w:szCs w:val="24"/>
                <w:lang w:eastAsia="en-GB"/>
              </w:rPr>
              <w:t xml:space="preserve">National </w:t>
            </w:r>
            <w:r w:rsidRPr="00426643">
              <w:rPr>
                <w:rFonts w:ascii="Calibri" w:eastAsia="Times New Roman" w:hAnsi="Calibri" w:cs="Arial"/>
                <w:b w:val="0"/>
                <w:sz w:val="24"/>
                <w:szCs w:val="24"/>
                <w:lang w:eastAsia="en-GB"/>
              </w:rPr>
              <w:t>Serious Violence Strategy</w:t>
            </w:r>
          </w:p>
        </w:tc>
        <w:tc>
          <w:tcPr>
            <w:tcW w:w="5386" w:type="dxa"/>
          </w:tcPr>
          <w:p w:rsidR="00426643" w:rsidRDefault="00426643" w:rsidP="00554022">
            <w:pP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Arial"/>
                <w:bCs/>
                <w:color w:val="auto"/>
                <w:sz w:val="24"/>
                <w:szCs w:val="24"/>
                <w:u w:val="none"/>
                <w:lang w:eastAsia="en-GB"/>
              </w:rPr>
            </w:pPr>
            <w:r w:rsidRPr="00426643">
              <w:rPr>
                <w:rStyle w:val="Hyperlink"/>
                <w:rFonts w:ascii="Calibri" w:eastAsia="Times New Roman" w:hAnsi="Calibri" w:cs="Arial"/>
                <w:bCs/>
                <w:color w:val="auto"/>
                <w:sz w:val="24"/>
                <w:szCs w:val="24"/>
                <w:u w:val="none"/>
                <w:lang w:eastAsia="en-GB"/>
              </w:rPr>
              <w:t>https://www.gov.uk/government/publications/serious-violence-strategy</w:t>
            </w:r>
          </w:p>
          <w:p w:rsidR="00426643" w:rsidRDefault="00426643" w:rsidP="00554022">
            <w:pPr>
              <w:cnfStyle w:val="000000000000" w:firstRow="0" w:lastRow="0" w:firstColumn="0" w:lastColumn="0" w:oddVBand="0" w:evenVBand="0" w:oddHBand="0" w:evenHBand="0" w:firstRowFirstColumn="0" w:firstRowLastColumn="0" w:lastRowFirstColumn="0" w:lastRowLastColumn="0"/>
            </w:pPr>
          </w:p>
        </w:tc>
      </w:tr>
    </w:tbl>
    <w:p w:rsidR="00434D64" w:rsidRDefault="00434D64" w:rsidP="00554022">
      <w:pPr>
        <w:spacing w:after="0" w:line="240" w:lineRule="auto"/>
        <w:rPr>
          <w:rFonts w:ascii="Arial" w:eastAsia="Times New Roman" w:hAnsi="Arial" w:cs="Arial"/>
          <w:color w:val="000000"/>
          <w:sz w:val="24"/>
          <w:szCs w:val="24"/>
          <w:lang w:eastAsia="en-GB"/>
        </w:rPr>
      </w:pPr>
    </w:p>
    <w:p w:rsidR="00434D64" w:rsidRDefault="00434D64" w:rsidP="00D93DCD">
      <w:pPr>
        <w:rPr>
          <w:rFonts w:ascii="Calibri" w:eastAsia="Times New Roman" w:hAnsi="Calibri" w:cs="Arial"/>
          <w:b/>
          <w:sz w:val="24"/>
          <w:szCs w:val="24"/>
          <w:lang w:eastAsia="en-GB"/>
        </w:rPr>
      </w:pPr>
      <w:r w:rsidRPr="00434D64">
        <w:rPr>
          <w:rFonts w:ascii="Calibri" w:eastAsia="Times New Roman" w:hAnsi="Calibri" w:cs="Arial"/>
          <w:b/>
          <w:sz w:val="24"/>
          <w:szCs w:val="24"/>
          <w:lang w:eastAsia="en-GB"/>
        </w:rPr>
        <w:t>Multi-agency Safeguarding Hub (MASH) contact details</w:t>
      </w:r>
      <w:r w:rsidRPr="00434D64">
        <w:rPr>
          <w:rFonts w:ascii="Calibri" w:eastAsia="Times New Roman" w:hAnsi="Calibri" w:cs="Arial"/>
          <w:b/>
          <w:sz w:val="24"/>
          <w:szCs w:val="24"/>
          <w:lang w:eastAsia="en-GB"/>
        </w:rPr>
        <w:tab/>
      </w:r>
    </w:p>
    <w:p w:rsidR="00434D64" w:rsidRPr="00434D64" w:rsidRDefault="00434D64" w:rsidP="00D93DCD">
      <w:pPr>
        <w:rPr>
          <w:rStyle w:val="Hyperlink"/>
          <w:rFonts w:ascii="Calibri" w:eastAsia="Times New Roman" w:hAnsi="Calibri"/>
          <w:bCs/>
          <w:color w:val="auto"/>
          <w:sz w:val="24"/>
          <w:szCs w:val="24"/>
          <w:u w:val="none"/>
          <w:lang w:eastAsia="en-GB"/>
        </w:rPr>
      </w:pPr>
      <w:r w:rsidRPr="00434D64">
        <w:rPr>
          <w:rStyle w:val="Hyperlink"/>
          <w:rFonts w:ascii="Calibri" w:eastAsia="Times New Roman" w:hAnsi="Calibri"/>
          <w:bCs/>
          <w:color w:val="auto"/>
          <w:sz w:val="24"/>
          <w:szCs w:val="24"/>
          <w:u w:val="none"/>
          <w:lang w:eastAsia="en-GB"/>
        </w:rPr>
        <w:t>The Manchester MASH operate a </w:t>
      </w:r>
      <w:r w:rsidRPr="00434D64">
        <w:rPr>
          <w:rStyle w:val="Hyperlink"/>
          <w:rFonts w:ascii="Calibri" w:eastAsia="Times New Roman" w:hAnsi="Calibri"/>
          <w:b/>
          <w:color w:val="auto"/>
          <w:sz w:val="24"/>
          <w:szCs w:val="24"/>
          <w:u w:val="none"/>
          <w:lang w:eastAsia="en-GB"/>
        </w:rPr>
        <w:t>consultation line</w:t>
      </w:r>
      <w:r w:rsidRPr="00434D64">
        <w:rPr>
          <w:rStyle w:val="Hyperlink"/>
          <w:rFonts w:ascii="Calibri" w:eastAsia="Times New Roman" w:hAnsi="Calibri"/>
          <w:bCs/>
          <w:color w:val="auto"/>
          <w:sz w:val="24"/>
          <w:szCs w:val="24"/>
          <w:u w:val="none"/>
          <w:lang w:eastAsia="en-GB"/>
        </w:rPr>
        <w:t> for partner agencies – the number is </w:t>
      </w:r>
      <w:r w:rsidRPr="00434D64">
        <w:rPr>
          <w:rStyle w:val="Hyperlink"/>
          <w:rFonts w:ascii="Calibri" w:eastAsia="Times New Roman" w:hAnsi="Calibri"/>
          <w:b/>
          <w:color w:val="auto"/>
          <w:sz w:val="24"/>
          <w:szCs w:val="24"/>
          <w:u w:val="none"/>
          <w:lang w:eastAsia="en-GB"/>
        </w:rPr>
        <w:t>0161 219 2895</w:t>
      </w:r>
      <w:r w:rsidRPr="00434D64">
        <w:rPr>
          <w:rStyle w:val="Hyperlink"/>
          <w:rFonts w:ascii="Calibri" w:eastAsia="Times New Roman" w:hAnsi="Calibri"/>
          <w:bCs/>
          <w:color w:val="auto"/>
          <w:sz w:val="24"/>
          <w:szCs w:val="24"/>
          <w:u w:val="none"/>
          <w:lang w:eastAsia="en-GB"/>
        </w:rPr>
        <w:t> and is available betwee</w:t>
      </w:r>
      <w:r>
        <w:rPr>
          <w:rStyle w:val="Hyperlink"/>
          <w:rFonts w:ascii="Calibri" w:eastAsia="Times New Roman" w:hAnsi="Calibri"/>
          <w:bCs/>
          <w:color w:val="auto"/>
          <w:sz w:val="24"/>
          <w:szCs w:val="24"/>
          <w:u w:val="none"/>
          <w:lang w:eastAsia="en-GB"/>
        </w:rPr>
        <w:t>n 8.45am and 4.30pm on weekdays</w:t>
      </w:r>
    </w:p>
    <w:p w:rsidR="00554022" w:rsidRPr="00554022" w:rsidRDefault="00434D64" w:rsidP="00426643">
      <w:pPr>
        <w:rPr>
          <w:rFonts w:ascii="Arial" w:eastAsia="Times New Roman" w:hAnsi="Arial" w:cs="Arial"/>
          <w:color w:val="000000"/>
          <w:sz w:val="24"/>
          <w:szCs w:val="24"/>
          <w:lang w:eastAsia="en-GB"/>
        </w:rPr>
      </w:pPr>
      <w:r w:rsidRPr="00434D64">
        <w:rPr>
          <w:rStyle w:val="Hyperlink"/>
          <w:rFonts w:ascii="Calibri" w:eastAsia="Times New Roman" w:hAnsi="Calibri"/>
          <w:bCs/>
          <w:color w:val="auto"/>
          <w:sz w:val="24"/>
          <w:szCs w:val="24"/>
          <w:u w:val="none"/>
          <w:lang w:eastAsia="en-GB"/>
        </w:rPr>
        <w:t>All concerns about the safety or welfare of a child, young person or adult must go through the Manchester Contact Centre</w:t>
      </w:r>
      <w:r w:rsidR="00426643">
        <w:rPr>
          <w:rStyle w:val="Hyperlink"/>
          <w:rFonts w:ascii="Calibri" w:eastAsia="Times New Roman" w:hAnsi="Calibri"/>
          <w:bCs/>
          <w:color w:val="auto"/>
          <w:sz w:val="24"/>
          <w:szCs w:val="24"/>
          <w:u w:val="none"/>
          <w:lang w:eastAsia="en-GB"/>
        </w:rPr>
        <w:t xml:space="preserve">: </w:t>
      </w:r>
      <w:r w:rsidR="00426643" w:rsidRPr="00434D64">
        <w:rPr>
          <w:rStyle w:val="Hyperlink"/>
          <w:rFonts w:ascii="Calibri" w:eastAsia="Times New Roman" w:hAnsi="Calibri" w:cs="Arial"/>
          <w:bCs/>
          <w:color w:val="auto"/>
          <w:sz w:val="24"/>
          <w:szCs w:val="24"/>
          <w:u w:val="none"/>
          <w:lang w:eastAsia="en-GB"/>
        </w:rPr>
        <w:t>Telephone: </w:t>
      </w:r>
      <w:r w:rsidR="00426643" w:rsidRPr="00434D64">
        <w:rPr>
          <w:rStyle w:val="Hyperlink"/>
          <w:rFonts w:ascii="Calibri" w:eastAsia="Times New Roman" w:hAnsi="Calibri" w:cs="Arial"/>
          <w:color w:val="auto"/>
          <w:sz w:val="24"/>
          <w:szCs w:val="24"/>
          <w:u w:val="none"/>
          <w:lang w:eastAsia="en-GB"/>
        </w:rPr>
        <w:t>0161 234 5001 (</w:t>
      </w:r>
      <w:r w:rsidR="00426643" w:rsidRPr="00434D64">
        <w:rPr>
          <w:rStyle w:val="Hyperlink"/>
          <w:rFonts w:ascii="Calibri" w:eastAsia="Times New Roman" w:hAnsi="Calibri" w:cs="Arial"/>
          <w:bCs/>
          <w:color w:val="auto"/>
          <w:sz w:val="24"/>
          <w:szCs w:val="24"/>
          <w:u w:val="none"/>
          <w:lang w:eastAsia="en-GB"/>
        </w:rPr>
        <w:t>open 24</w:t>
      </w:r>
      <w:r w:rsidR="00426643">
        <w:rPr>
          <w:rStyle w:val="Hyperlink"/>
          <w:rFonts w:ascii="Calibri" w:eastAsia="Times New Roman" w:hAnsi="Calibri" w:cs="Arial"/>
          <w:bCs/>
          <w:color w:val="auto"/>
          <w:sz w:val="24"/>
          <w:szCs w:val="24"/>
          <w:u w:val="none"/>
          <w:lang w:eastAsia="en-GB"/>
        </w:rPr>
        <w:t xml:space="preserve"> / 7) </w:t>
      </w:r>
      <w:r w:rsidR="00426643" w:rsidRPr="00434D64">
        <w:rPr>
          <w:rStyle w:val="Hyperlink"/>
          <w:rFonts w:ascii="Calibri" w:eastAsia="Times New Roman" w:hAnsi="Calibri" w:cs="Arial"/>
          <w:bCs/>
          <w:color w:val="auto"/>
          <w:sz w:val="24"/>
          <w:szCs w:val="24"/>
          <w:u w:val="none"/>
          <w:lang w:eastAsia="en-GB"/>
        </w:rPr>
        <w:t>Email: </w:t>
      </w:r>
      <w:hyperlink r:id="rId16" w:tgtFrame="_blank" w:history="1">
        <w:r w:rsidR="00426643" w:rsidRPr="00434D64">
          <w:rPr>
            <w:rStyle w:val="Hyperlink"/>
            <w:rFonts w:ascii="Calibri" w:eastAsia="Times New Roman" w:hAnsi="Calibri" w:cs="Arial"/>
            <w:bCs/>
            <w:color w:val="auto"/>
            <w:sz w:val="24"/>
            <w:szCs w:val="24"/>
            <w:u w:val="none"/>
            <w:lang w:eastAsia="en-GB"/>
          </w:rPr>
          <w:t>mcsreply@manchester.gov.uk</w:t>
        </w:r>
      </w:hyperlink>
      <w:r w:rsidR="00554022">
        <w:rPr>
          <w:noProof/>
          <w:lang w:eastAsia="en-GB"/>
        </w:rPr>
        <w:drawing>
          <wp:anchor distT="0" distB="0" distL="114300" distR="114300" simplePos="0" relativeHeight="251664384" behindDoc="1" locked="0" layoutInCell="1" allowOverlap="1" wp14:anchorId="3C0E0C4A" wp14:editId="01FA3439">
            <wp:simplePos x="0" y="0"/>
            <wp:positionH relativeFrom="margin">
              <wp:posOffset>4103370</wp:posOffset>
            </wp:positionH>
            <wp:positionV relativeFrom="paragraph">
              <wp:posOffset>1771650</wp:posOffset>
            </wp:positionV>
            <wp:extent cx="1657350" cy="1123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1123315"/>
                    </a:xfrm>
                    <a:prstGeom prst="rect">
                      <a:avLst/>
                    </a:prstGeom>
                    <a:blipFill dpi="0" rotWithShape="1">
                      <a:blip r:embed="rId7">
                        <a:alphaModFix amt="0"/>
                      </a:blip>
                      <a:srcRect/>
                      <a:tile tx="0" ty="0" sx="100000" sy="100000" flip="none" algn="tl"/>
                    </a:blipFill>
                  </pic:spPr>
                </pic:pic>
              </a:graphicData>
            </a:graphic>
            <wp14:sizeRelH relativeFrom="page">
              <wp14:pctWidth>0</wp14:pctWidth>
            </wp14:sizeRelH>
            <wp14:sizeRelV relativeFrom="page">
              <wp14:pctHeight>0</wp14:pctHeight>
            </wp14:sizeRelV>
          </wp:anchor>
        </w:drawing>
      </w:r>
    </w:p>
    <w:sectPr w:rsidR="00554022" w:rsidRPr="00554022" w:rsidSect="00E42168">
      <w:pgSz w:w="11906" w:h="16838"/>
      <w:pgMar w:top="142" w:right="1558" w:bottom="851"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6C07"/>
    <w:multiLevelType w:val="multilevel"/>
    <w:tmpl w:val="0BB8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F409D"/>
    <w:multiLevelType w:val="multilevel"/>
    <w:tmpl w:val="171E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87B16"/>
    <w:multiLevelType w:val="hybridMultilevel"/>
    <w:tmpl w:val="57826DB4"/>
    <w:lvl w:ilvl="0" w:tplc="06EAC2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7C2CC4"/>
    <w:multiLevelType w:val="hybridMultilevel"/>
    <w:tmpl w:val="97064916"/>
    <w:lvl w:ilvl="0" w:tplc="29E813C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E74FF"/>
    <w:multiLevelType w:val="hybridMultilevel"/>
    <w:tmpl w:val="5060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E59C8"/>
    <w:multiLevelType w:val="multilevel"/>
    <w:tmpl w:val="0A56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00AF3"/>
    <w:multiLevelType w:val="multilevel"/>
    <w:tmpl w:val="85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D599A"/>
    <w:multiLevelType w:val="multilevel"/>
    <w:tmpl w:val="537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10316"/>
    <w:multiLevelType w:val="multilevel"/>
    <w:tmpl w:val="0FF2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02BDD"/>
    <w:multiLevelType w:val="hybridMultilevel"/>
    <w:tmpl w:val="7018CCD4"/>
    <w:lvl w:ilvl="0" w:tplc="4A1A18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8"/>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76"/>
    <w:rsid w:val="000D0D8C"/>
    <w:rsid w:val="00102CBD"/>
    <w:rsid w:val="001F097F"/>
    <w:rsid w:val="002248EE"/>
    <w:rsid w:val="00251CE4"/>
    <w:rsid w:val="00426643"/>
    <w:rsid w:val="00434D64"/>
    <w:rsid w:val="00534B1B"/>
    <w:rsid w:val="00554022"/>
    <w:rsid w:val="006F65D8"/>
    <w:rsid w:val="007717A0"/>
    <w:rsid w:val="00782067"/>
    <w:rsid w:val="008C525E"/>
    <w:rsid w:val="0098778E"/>
    <w:rsid w:val="009D5F76"/>
    <w:rsid w:val="00A523D8"/>
    <w:rsid w:val="00AB024A"/>
    <w:rsid w:val="00B43A9E"/>
    <w:rsid w:val="00B60A31"/>
    <w:rsid w:val="00B7247A"/>
    <w:rsid w:val="00C00B5E"/>
    <w:rsid w:val="00C70DF9"/>
    <w:rsid w:val="00CA0709"/>
    <w:rsid w:val="00CC72E0"/>
    <w:rsid w:val="00CD52FB"/>
    <w:rsid w:val="00DD773D"/>
    <w:rsid w:val="00DE73DC"/>
    <w:rsid w:val="00E42168"/>
    <w:rsid w:val="00EF4773"/>
    <w:rsid w:val="00F66BA4"/>
    <w:rsid w:val="00FA0282"/>
    <w:rsid w:val="00FF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4F5CA5-6BF3-4458-88E4-A64A60EC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34D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F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0B5E"/>
    <w:pPr>
      <w:ind w:left="720"/>
      <w:contextualSpacing/>
    </w:pPr>
  </w:style>
  <w:style w:type="character" w:styleId="Strong">
    <w:name w:val="Strong"/>
    <w:basedOn w:val="DefaultParagraphFont"/>
    <w:uiPriority w:val="22"/>
    <w:qFormat/>
    <w:rsid w:val="00CC72E0"/>
    <w:rPr>
      <w:b/>
      <w:bCs/>
    </w:rPr>
  </w:style>
  <w:style w:type="character" w:styleId="Hyperlink">
    <w:name w:val="Hyperlink"/>
    <w:basedOn w:val="DefaultParagraphFont"/>
    <w:uiPriority w:val="99"/>
    <w:unhideWhenUsed/>
    <w:rsid w:val="00C70DF9"/>
    <w:rPr>
      <w:color w:val="0563C1" w:themeColor="hyperlink"/>
      <w:u w:val="single"/>
    </w:rPr>
  </w:style>
  <w:style w:type="paragraph" w:styleId="BalloonText">
    <w:name w:val="Balloon Text"/>
    <w:basedOn w:val="Normal"/>
    <w:link w:val="BalloonTextChar"/>
    <w:uiPriority w:val="99"/>
    <w:semiHidden/>
    <w:unhideWhenUsed/>
    <w:rsid w:val="00CD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FB"/>
    <w:rPr>
      <w:rFonts w:ascii="Segoe UI" w:hAnsi="Segoe UI" w:cs="Segoe UI"/>
      <w:sz w:val="18"/>
      <w:szCs w:val="18"/>
    </w:rPr>
  </w:style>
  <w:style w:type="table" w:styleId="TableGrid">
    <w:name w:val="Table Grid"/>
    <w:basedOn w:val="TableNormal"/>
    <w:uiPriority w:val="39"/>
    <w:rsid w:val="0055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5402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34D6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826">
      <w:bodyDiv w:val="1"/>
      <w:marLeft w:val="0"/>
      <w:marRight w:val="0"/>
      <w:marTop w:val="0"/>
      <w:marBottom w:val="0"/>
      <w:divBdr>
        <w:top w:val="none" w:sz="0" w:space="0" w:color="auto"/>
        <w:left w:val="none" w:sz="0" w:space="0" w:color="auto"/>
        <w:bottom w:val="none" w:sz="0" w:space="0" w:color="auto"/>
        <w:right w:val="none" w:sz="0" w:space="0" w:color="auto"/>
      </w:divBdr>
    </w:div>
    <w:div w:id="617762266">
      <w:bodyDiv w:val="1"/>
      <w:marLeft w:val="0"/>
      <w:marRight w:val="0"/>
      <w:marTop w:val="0"/>
      <w:marBottom w:val="0"/>
      <w:divBdr>
        <w:top w:val="none" w:sz="0" w:space="0" w:color="auto"/>
        <w:left w:val="none" w:sz="0" w:space="0" w:color="auto"/>
        <w:bottom w:val="none" w:sz="0" w:space="0" w:color="auto"/>
        <w:right w:val="none" w:sz="0" w:space="0" w:color="auto"/>
      </w:divBdr>
    </w:div>
    <w:div w:id="19236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manchestersafeguardingboards.co.uk/trapped-campaig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legislation.gov.uk/ukpga/2015/30/contents/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csreply@manchester.gov.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nchestersafeguardingboards.co.uk/resource/modern-slavery/" TargetMode="External"/><Relationship Id="rId5" Type="http://schemas.openxmlformats.org/officeDocument/2006/relationships/webSettings" Target="webSettings.xml"/><Relationship Id="rId15" Type="http://schemas.openxmlformats.org/officeDocument/2006/relationships/hyperlink" Target="https://www.childrenssociety.org.uk/sites/default/files/publications/toolkit_criminal_exploitation_and_county_lines.pdf" TargetMode="External"/><Relationship Id="rId10" Type="http://schemas.openxmlformats.org/officeDocument/2006/relationships/hyperlink" Target="https://www.manchestersafeguardingboards.co.uk/resource/referral-form-guidance/"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nationalcrimeagency.gov.uk/publications/832-county-lines-violence-exploitation-and-drug-supply-2017/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CF58-A371-40EC-8985-25EBB880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Clark</dc:creator>
  <cp:lastModifiedBy>Gary Dumbarton</cp:lastModifiedBy>
  <cp:revision>2</cp:revision>
  <cp:lastPrinted>2018-04-23T12:23:00Z</cp:lastPrinted>
  <dcterms:created xsi:type="dcterms:W3CDTF">2018-07-13T09:45:00Z</dcterms:created>
  <dcterms:modified xsi:type="dcterms:W3CDTF">2018-07-13T09:45:00Z</dcterms:modified>
</cp:coreProperties>
</file>