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3" w:type="dxa"/>
        <w:tblInd w:w="-459" w:type="dxa"/>
        <w:tblLook w:val="04A0" w:firstRow="1" w:lastRow="0" w:firstColumn="1" w:lastColumn="0" w:noHBand="0" w:noVBand="1"/>
      </w:tblPr>
      <w:tblGrid>
        <w:gridCol w:w="4077"/>
        <w:gridCol w:w="1985"/>
        <w:gridCol w:w="3861"/>
      </w:tblGrid>
      <w:tr w:rsidR="00982305" w:rsidRPr="00982305" w:rsidTr="00C357B5">
        <w:trPr>
          <w:tblHeader/>
        </w:trPr>
        <w:tc>
          <w:tcPr>
            <w:tcW w:w="4077" w:type="dxa"/>
            <w:shd w:val="clear" w:color="auto" w:fill="E6E6E6" w:themeFill="background1" w:themeFillShade="E6"/>
          </w:tcPr>
          <w:p w:rsidR="00982305" w:rsidRPr="00982305" w:rsidRDefault="00982305" w:rsidP="00982305">
            <w:pPr>
              <w:spacing w:before="60" w:after="60"/>
              <w:rPr>
                <w:rFonts w:ascii="Arial" w:hAnsi="Arial" w:cs="Arial"/>
                <w:b/>
                <w:sz w:val="24"/>
                <w:szCs w:val="24"/>
              </w:rPr>
            </w:pPr>
            <w:bookmarkStart w:id="0" w:name="_GoBack"/>
            <w:bookmarkEnd w:id="0"/>
            <w:r w:rsidRPr="00982305">
              <w:rPr>
                <w:rFonts w:ascii="Arial" w:hAnsi="Arial" w:cs="Arial"/>
                <w:b/>
                <w:sz w:val="24"/>
                <w:szCs w:val="24"/>
              </w:rPr>
              <w:t>Activity</w:t>
            </w:r>
          </w:p>
        </w:tc>
        <w:tc>
          <w:tcPr>
            <w:tcW w:w="1985" w:type="dxa"/>
            <w:shd w:val="clear" w:color="auto" w:fill="E6E6E6" w:themeFill="background1" w:themeFillShade="E6"/>
          </w:tcPr>
          <w:p w:rsidR="00982305" w:rsidRPr="00982305" w:rsidRDefault="00982305" w:rsidP="00982305">
            <w:pPr>
              <w:spacing w:before="60" w:after="60"/>
              <w:rPr>
                <w:rFonts w:ascii="Arial" w:hAnsi="Arial" w:cs="Arial"/>
                <w:b/>
                <w:sz w:val="24"/>
                <w:szCs w:val="24"/>
              </w:rPr>
            </w:pPr>
            <w:r w:rsidRPr="00982305">
              <w:rPr>
                <w:rFonts w:ascii="Arial" w:hAnsi="Arial" w:cs="Arial"/>
                <w:b/>
                <w:sz w:val="24"/>
                <w:szCs w:val="24"/>
              </w:rPr>
              <w:t>Complete Yes/No</w:t>
            </w:r>
          </w:p>
        </w:tc>
        <w:tc>
          <w:tcPr>
            <w:tcW w:w="3861" w:type="dxa"/>
            <w:shd w:val="clear" w:color="auto" w:fill="E6E6E6" w:themeFill="background1" w:themeFillShade="E6"/>
          </w:tcPr>
          <w:p w:rsidR="00982305" w:rsidRPr="00982305" w:rsidRDefault="00982305" w:rsidP="00982305">
            <w:pPr>
              <w:spacing w:before="60" w:after="60"/>
              <w:rPr>
                <w:rFonts w:ascii="Arial" w:hAnsi="Arial" w:cs="Arial"/>
                <w:b/>
                <w:sz w:val="24"/>
                <w:szCs w:val="24"/>
              </w:rPr>
            </w:pPr>
            <w:r w:rsidRPr="00982305">
              <w:rPr>
                <w:rFonts w:ascii="Arial" w:hAnsi="Arial" w:cs="Arial"/>
                <w:b/>
                <w:sz w:val="24"/>
                <w:szCs w:val="24"/>
              </w:rPr>
              <w:t xml:space="preserve">Notes (i.e. rooms </w:t>
            </w:r>
            <w:proofErr w:type="gramStart"/>
            <w:r w:rsidRPr="00982305">
              <w:rPr>
                <w:rFonts w:ascii="Arial" w:hAnsi="Arial" w:cs="Arial"/>
                <w:b/>
                <w:sz w:val="24"/>
                <w:szCs w:val="24"/>
              </w:rPr>
              <w:t>booked,</w:t>
            </w:r>
            <w:proofErr w:type="gramEnd"/>
            <w:r w:rsidRPr="00982305">
              <w:rPr>
                <w:rFonts w:ascii="Arial" w:hAnsi="Arial" w:cs="Arial"/>
                <w:b/>
                <w:sz w:val="24"/>
                <w:szCs w:val="24"/>
              </w:rPr>
              <w:t xml:space="preserve"> location of passes etc.)</w:t>
            </w:r>
          </w:p>
        </w:tc>
      </w:tr>
      <w:tr w:rsidR="00982305" w:rsidRPr="00982305" w:rsidTr="00982305">
        <w:tc>
          <w:tcPr>
            <w:tcW w:w="4077" w:type="dxa"/>
          </w:tcPr>
          <w:p w:rsidR="00982305" w:rsidRDefault="00982305" w:rsidP="00C357B5">
            <w:pPr>
              <w:spacing w:before="60" w:after="60"/>
              <w:rPr>
                <w:rFonts w:ascii="Arial" w:hAnsi="Arial" w:cs="Arial"/>
                <w:sz w:val="24"/>
                <w:szCs w:val="24"/>
              </w:rPr>
            </w:pPr>
            <w:r>
              <w:rPr>
                <w:rFonts w:ascii="Arial" w:hAnsi="Arial" w:cs="Arial"/>
                <w:sz w:val="24"/>
                <w:szCs w:val="24"/>
              </w:rPr>
              <w:t>Clarify the number of inspectors (Ofsted, Local Authority and CQC …expect 4</w:t>
            </w:r>
            <w:r w:rsidR="00C357B5">
              <w:rPr>
                <w:rFonts w:ascii="Arial" w:hAnsi="Arial" w:cs="Arial"/>
                <w:sz w:val="24"/>
                <w:szCs w:val="24"/>
              </w:rPr>
              <w:t xml:space="preserve"> for County Council and 3 for IoW</w:t>
            </w:r>
            <w:r>
              <w:rPr>
                <w:rFonts w:ascii="Arial" w:hAnsi="Arial" w:cs="Arial"/>
                <w:sz w:val="24"/>
                <w:szCs w:val="24"/>
              </w:rPr>
              <w:t>)</w:t>
            </w:r>
          </w:p>
        </w:tc>
        <w:tc>
          <w:tcPr>
            <w:tcW w:w="1985" w:type="dxa"/>
          </w:tcPr>
          <w:p w:rsidR="00982305" w:rsidRPr="00982305" w:rsidRDefault="00982305" w:rsidP="00982305">
            <w:pPr>
              <w:spacing w:before="60" w:after="60"/>
              <w:rPr>
                <w:rFonts w:ascii="Arial" w:hAnsi="Arial" w:cs="Arial"/>
                <w:sz w:val="24"/>
                <w:szCs w:val="24"/>
              </w:rPr>
            </w:pPr>
          </w:p>
        </w:tc>
        <w:tc>
          <w:tcPr>
            <w:tcW w:w="3861" w:type="dxa"/>
          </w:tcPr>
          <w:p w:rsidR="00982305" w:rsidRPr="00982305" w:rsidRDefault="00982305" w:rsidP="00982305">
            <w:pPr>
              <w:spacing w:before="60" w:after="60"/>
              <w:rPr>
                <w:rFonts w:ascii="Arial" w:hAnsi="Arial" w:cs="Arial"/>
                <w:sz w:val="24"/>
                <w:szCs w:val="24"/>
              </w:rPr>
            </w:pPr>
          </w:p>
        </w:tc>
      </w:tr>
      <w:tr w:rsidR="00982305" w:rsidRPr="00982305" w:rsidTr="00982305">
        <w:tc>
          <w:tcPr>
            <w:tcW w:w="4077" w:type="dxa"/>
          </w:tcPr>
          <w:p w:rsidR="00982305" w:rsidRDefault="00982305" w:rsidP="00982305">
            <w:pPr>
              <w:spacing w:before="60" w:after="60"/>
              <w:rPr>
                <w:rFonts w:ascii="Arial" w:hAnsi="Arial" w:cs="Arial"/>
                <w:sz w:val="24"/>
                <w:szCs w:val="24"/>
              </w:rPr>
            </w:pPr>
            <w:r>
              <w:rPr>
                <w:rFonts w:ascii="Arial" w:hAnsi="Arial" w:cs="Arial"/>
                <w:sz w:val="24"/>
                <w:szCs w:val="24"/>
              </w:rPr>
              <w:t>Provide hotel suggestions – used Winchester Royal in centre of town for pilot inspection and worked well</w:t>
            </w:r>
          </w:p>
        </w:tc>
        <w:tc>
          <w:tcPr>
            <w:tcW w:w="1985" w:type="dxa"/>
          </w:tcPr>
          <w:p w:rsidR="00982305" w:rsidRPr="00982305" w:rsidRDefault="00982305" w:rsidP="00982305">
            <w:pPr>
              <w:spacing w:before="60" w:after="60"/>
              <w:rPr>
                <w:rFonts w:ascii="Arial" w:hAnsi="Arial" w:cs="Arial"/>
                <w:sz w:val="24"/>
                <w:szCs w:val="24"/>
              </w:rPr>
            </w:pPr>
          </w:p>
        </w:tc>
        <w:tc>
          <w:tcPr>
            <w:tcW w:w="3861" w:type="dxa"/>
          </w:tcPr>
          <w:p w:rsidR="00982305" w:rsidRPr="00982305" w:rsidRDefault="00982305" w:rsidP="00982305">
            <w:pPr>
              <w:spacing w:before="60" w:after="60"/>
              <w:rPr>
                <w:rFonts w:ascii="Arial" w:hAnsi="Arial" w:cs="Arial"/>
                <w:sz w:val="24"/>
                <w:szCs w:val="24"/>
              </w:rPr>
            </w:pPr>
          </w:p>
        </w:tc>
      </w:tr>
      <w:tr w:rsidR="00982305" w:rsidRPr="00982305" w:rsidTr="00982305">
        <w:tc>
          <w:tcPr>
            <w:tcW w:w="4077" w:type="dxa"/>
          </w:tcPr>
          <w:p w:rsidR="00982305" w:rsidRDefault="00982305" w:rsidP="00982305">
            <w:pPr>
              <w:spacing w:before="60" w:after="60"/>
              <w:rPr>
                <w:rFonts w:ascii="Arial" w:hAnsi="Arial" w:cs="Arial"/>
                <w:sz w:val="24"/>
                <w:szCs w:val="24"/>
              </w:rPr>
            </w:pPr>
            <w:r>
              <w:rPr>
                <w:rFonts w:ascii="Arial" w:hAnsi="Arial" w:cs="Arial"/>
                <w:sz w:val="24"/>
                <w:szCs w:val="24"/>
              </w:rPr>
              <w:t>Provide electronic map of hotel location and EII Court within Winchester</w:t>
            </w:r>
          </w:p>
        </w:tc>
        <w:tc>
          <w:tcPr>
            <w:tcW w:w="1985" w:type="dxa"/>
          </w:tcPr>
          <w:p w:rsidR="00982305" w:rsidRPr="00982305" w:rsidRDefault="00982305" w:rsidP="00982305">
            <w:pPr>
              <w:spacing w:before="60" w:after="60"/>
              <w:rPr>
                <w:rFonts w:ascii="Arial" w:hAnsi="Arial" w:cs="Arial"/>
                <w:sz w:val="24"/>
                <w:szCs w:val="24"/>
              </w:rPr>
            </w:pPr>
          </w:p>
        </w:tc>
        <w:tc>
          <w:tcPr>
            <w:tcW w:w="3861" w:type="dxa"/>
          </w:tcPr>
          <w:p w:rsidR="00982305" w:rsidRPr="00982305" w:rsidRDefault="00982305" w:rsidP="00982305">
            <w:pPr>
              <w:spacing w:before="60" w:after="60"/>
              <w:rPr>
                <w:rFonts w:ascii="Arial" w:hAnsi="Arial" w:cs="Arial"/>
                <w:sz w:val="24"/>
                <w:szCs w:val="24"/>
              </w:rPr>
            </w:pPr>
          </w:p>
        </w:tc>
      </w:tr>
      <w:tr w:rsidR="00C357B5" w:rsidRPr="00982305" w:rsidTr="00982305">
        <w:tc>
          <w:tcPr>
            <w:tcW w:w="4077" w:type="dxa"/>
          </w:tcPr>
          <w:p w:rsidR="00C357B5" w:rsidRDefault="00C357B5" w:rsidP="00982305">
            <w:pPr>
              <w:spacing w:before="60" w:after="60"/>
              <w:rPr>
                <w:rFonts w:ascii="Arial" w:hAnsi="Arial" w:cs="Arial"/>
                <w:sz w:val="24"/>
                <w:szCs w:val="24"/>
              </w:rPr>
            </w:pPr>
            <w:r>
              <w:rPr>
                <w:rFonts w:ascii="Arial" w:hAnsi="Arial" w:cs="Arial"/>
                <w:sz w:val="24"/>
                <w:szCs w:val="24"/>
              </w:rPr>
              <w:t>Agree with partners the core base for central meetings on Monday and Tuesday:</w:t>
            </w:r>
          </w:p>
          <w:p w:rsidR="00C357B5" w:rsidRDefault="00C357B5" w:rsidP="00982305">
            <w:pPr>
              <w:spacing w:before="60" w:after="60"/>
              <w:rPr>
                <w:rFonts w:ascii="Arial" w:hAnsi="Arial" w:cs="Arial"/>
                <w:sz w:val="24"/>
                <w:szCs w:val="24"/>
              </w:rPr>
            </w:pPr>
            <w:r>
              <w:rPr>
                <w:rFonts w:ascii="Arial" w:hAnsi="Arial" w:cs="Arial"/>
                <w:sz w:val="24"/>
                <w:szCs w:val="24"/>
              </w:rPr>
              <w:t>Hampshire: EII Court, Winchester</w:t>
            </w:r>
          </w:p>
          <w:p w:rsidR="00C357B5" w:rsidRDefault="00C357B5" w:rsidP="00FB60FA">
            <w:pPr>
              <w:spacing w:before="60" w:after="60"/>
              <w:rPr>
                <w:rFonts w:ascii="Arial" w:hAnsi="Arial" w:cs="Arial"/>
                <w:sz w:val="24"/>
                <w:szCs w:val="24"/>
              </w:rPr>
            </w:pPr>
            <w:r>
              <w:rPr>
                <w:rFonts w:ascii="Arial" w:hAnsi="Arial" w:cs="Arial"/>
                <w:sz w:val="24"/>
                <w:szCs w:val="24"/>
              </w:rPr>
              <w:t xml:space="preserve">IoW: </w:t>
            </w:r>
            <w:r w:rsidR="00FB60FA">
              <w:rPr>
                <w:rFonts w:ascii="Arial" w:hAnsi="Arial" w:cs="Arial"/>
                <w:sz w:val="24"/>
                <w:szCs w:val="24"/>
              </w:rPr>
              <w:t>Thompson House, Sandy Lane, Newport</w:t>
            </w:r>
          </w:p>
        </w:tc>
        <w:tc>
          <w:tcPr>
            <w:tcW w:w="1985" w:type="dxa"/>
          </w:tcPr>
          <w:p w:rsidR="00C357B5" w:rsidRPr="00982305" w:rsidRDefault="00C357B5" w:rsidP="00982305">
            <w:pPr>
              <w:spacing w:before="60" w:after="60"/>
              <w:rPr>
                <w:rFonts w:ascii="Arial" w:hAnsi="Arial" w:cs="Arial"/>
                <w:sz w:val="24"/>
                <w:szCs w:val="24"/>
              </w:rPr>
            </w:pPr>
          </w:p>
        </w:tc>
        <w:tc>
          <w:tcPr>
            <w:tcW w:w="3861" w:type="dxa"/>
          </w:tcPr>
          <w:p w:rsidR="00C357B5" w:rsidRPr="00982305" w:rsidRDefault="00C357B5" w:rsidP="00982305">
            <w:pPr>
              <w:spacing w:before="60" w:after="60"/>
              <w:rPr>
                <w:rFonts w:ascii="Arial" w:hAnsi="Arial" w:cs="Arial"/>
                <w:sz w:val="24"/>
                <w:szCs w:val="24"/>
              </w:rPr>
            </w:pPr>
          </w:p>
        </w:tc>
      </w:tr>
      <w:tr w:rsidR="00982305" w:rsidRPr="00982305" w:rsidTr="00982305">
        <w:tc>
          <w:tcPr>
            <w:tcW w:w="4077" w:type="dxa"/>
          </w:tcPr>
          <w:p w:rsidR="00982305" w:rsidRDefault="00982305" w:rsidP="00982305">
            <w:pPr>
              <w:spacing w:before="60" w:after="60"/>
              <w:rPr>
                <w:rFonts w:ascii="Arial" w:hAnsi="Arial" w:cs="Arial"/>
                <w:sz w:val="24"/>
                <w:szCs w:val="24"/>
              </w:rPr>
            </w:pPr>
            <w:r>
              <w:rPr>
                <w:rFonts w:ascii="Arial" w:hAnsi="Arial" w:cs="Arial"/>
                <w:sz w:val="24"/>
                <w:szCs w:val="24"/>
              </w:rPr>
              <w:t xml:space="preserve">Book 4 rooms for the </w:t>
            </w:r>
            <w:r w:rsidR="00C357B5">
              <w:rPr>
                <w:rFonts w:ascii="Arial" w:hAnsi="Arial" w:cs="Arial"/>
                <w:sz w:val="24"/>
                <w:szCs w:val="24"/>
              </w:rPr>
              <w:t xml:space="preserve">4 </w:t>
            </w:r>
            <w:r>
              <w:rPr>
                <w:rFonts w:ascii="Arial" w:hAnsi="Arial" w:cs="Arial"/>
                <w:sz w:val="24"/>
                <w:szCs w:val="24"/>
              </w:rPr>
              <w:t xml:space="preserve">Inspectors </w:t>
            </w:r>
            <w:r w:rsidR="00C357B5">
              <w:rPr>
                <w:rFonts w:ascii="Arial" w:hAnsi="Arial" w:cs="Arial"/>
                <w:sz w:val="24"/>
                <w:szCs w:val="24"/>
              </w:rPr>
              <w:t xml:space="preserve">(3 rooms for IoW) </w:t>
            </w:r>
            <w:r>
              <w:rPr>
                <w:rFonts w:ascii="Arial" w:hAnsi="Arial" w:cs="Arial"/>
                <w:sz w:val="24"/>
                <w:szCs w:val="24"/>
              </w:rPr>
              <w:t xml:space="preserve">for the whole 5 days for their sole use </w:t>
            </w:r>
            <w:r w:rsidR="00C357B5">
              <w:rPr>
                <w:rFonts w:ascii="Arial" w:hAnsi="Arial" w:cs="Arial"/>
                <w:sz w:val="24"/>
                <w:szCs w:val="24"/>
              </w:rPr>
              <w:t xml:space="preserve">at the core base location </w:t>
            </w:r>
            <w:r>
              <w:rPr>
                <w:rFonts w:ascii="Arial" w:hAnsi="Arial" w:cs="Arial"/>
                <w:sz w:val="24"/>
                <w:szCs w:val="24"/>
              </w:rPr>
              <w:t>– clear out previous bookings and relocate. Used before</w:t>
            </w:r>
          </w:p>
          <w:p w:rsidR="00982305" w:rsidRDefault="00982305" w:rsidP="00982305">
            <w:pPr>
              <w:pStyle w:val="ListParagraph"/>
              <w:numPr>
                <w:ilvl w:val="0"/>
                <w:numId w:val="4"/>
              </w:numPr>
              <w:spacing w:before="60" w:after="60"/>
              <w:rPr>
                <w:rFonts w:ascii="Arial" w:hAnsi="Arial" w:cs="Arial"/>
                <w:sz w:val="24"/>
                <w:szCs w:val="24"/>
              </w:rPr>
            </w:pPr>
            <w:r>
              <w:rPr>
                <w:rFonts w:ascii="Arial" w:hAnsi="Arial" w:cs="Arial"/>
                <w:sz w:val="24"/>
                <w:szCs w:val="24"/>
              </w:rPr>
              <w:t>Willow EII North 1</w:t>
            </w:r>
            <w:r w:rsidRPr="00982305">
              <w:rPr>
                <w:rFonts w:ascii="Arial" w:hAnsi="Arial" w:cs="Arial"/>
                <w:sz w:val="24"/>
                <w:szCs w:val="24"/>
                <w:vertAlign w:val="superscript"/>
              </w:rPr>
              <w:t>st</w:t>
            </w:r>
            <w:r>
              <w:rPr>
                <w:rFonts w:ascii="Arial" w:hAnsi="Arial" w:cs="Arial"/>
                <w:sz w:val="24"/>
                <w:szCs w:val="24"/>
              </w:rPr>
              <w:t xml:space="preserve"> (8 people)</w:t>
            </w:r>
          </w:p>
          <w:p w:rsidR="00982305" w:rsidRDefault="00982305" w:rsidP="00982305">
            <w:pPr>
              <w:pStyle w:val="ListParagraph"/>
              <w:numPr>
                <w:ilvl w:val="0"/>
                <w:numId w:val="4"/>
              </w:numPr>
              <w:spacing w:before="60" w:after="60"/>
              <w:rPr>
                <w:rFonts w:ascii="Arial" w:hAnsi="Arial" w:cs="Arial"/>
                <w:sz w:val="24"/>
                <w:szCs w:val="24"/>
              </w:rPr>
            </w:pPr>
            <w:r>
              <w:rPr>
                <w:rFonts w:ascii="Arial" w:hAnsi="Arial" w:cs="Arial"/>
                <w:sz w:val="24"/>
                <w:szCs w:val="24"/>
              </w:rPr>
              <w:t>Oak EII West 1</w:t>
            </w:r>
            <w:r w:rsidRPr="00982305">
              <w:rPr>
                <w:rFonts w:ascii="Arial" w:hAnsi="Arial" w:cs="Arial"/>
                <w:sz w:val="24"/>
                <w:szCs w:val="24"/>
                <w:vertAlign w:val="superscript"/>
              </w:rPr>
              <w:t>st</w:t>
            </w:r>
            <w:r>
              <w:rPr>
                <w:rFonts w:ascii="Arial" w:hAnsi="Arial" w:cs="Arial"/>
                <w:sz w:val="24"/>
                <w:szCs w:val="24"/>
              </w:rPr>
              <w:t xml:space="preserve"> (6 people)</w:t>
            </w:r>
          </w:p>
          <w:p w:rsidR="00982305" w:rsidRDefault="00982305" w:rsidP="00982305">
            <w:pPr>
              <w:pStyle w:val="ListParagraph"/>
              <w:numPr>
                <w:ilvl w:val="0"/>
                <w:numId w:val="4"/>
              </w:numPr>
              <w:spacing w:before="60" w:after="60"/>
              <w:rPr>
                <w:rFonts w:ascii="Arial" w:hAnsi="Arial" w:cs="Arial"/>
                <w:sz w:val="24"/>
                <w:szCs w:val="24"/>
              </w:rPr>
            </w:pPr>
            <w:r>
              <w:rPr>
                <w:rFonts w:ascii="Arial" w:hAnsi="Arial" w:cs="Arial"/>
                <w:sz w:val="24"/>
                <w:szCs w:val="24"/>
              </w:rPr>
              <w:t>Beech EII West 1</w:t>
            </w:r>
            <w:r w:rsidRPr="00982305">
              <w:rPr>
                <w:rFonts w:ascii="Arial" w:hAnsi="Arial" w:cs="Arial"/>
                <w:sz w:val="24"/>
                <w:szCs w:val="24"/>
                <w:vertAlign w:val="superscript"/>
              </w:rPr>
              <w:t>st</w:t>
            </w:r>
            <w:r>
              <w:rPr>
                <w:rFonts w:ascii="Arial" w:hAnsi="Arial" w:cs="Arial"/>
                <w:sz w:val="24"/>
                <w:szCs w:val="24"/>
              </w:rPr>
              <w:t xml:space="preserve"> (16 people)</w:t>
            </w:r>
          </w:p>
          <w:p w:rsidR="00982305" w:rsidRDefault="00982305" w:rsidP="00982305">
            <w:pPr>
              <w:pStyle w:val="ListParagraph"/>
              <w:numPr>
                <w:ilvl w:val="0"/>
                <w:numId w:val="4"/>
              </w:numPr>
              <w:spacing w:before="60" w:after="60"/>
              <w:rPr>
                <w:rFonts w:ascii="Arial" w:hAnsi="Arial" w:cs="Arial"/>
                <w:sz w:val="24"/>
                <w:szCs w:val="24"/>
              </w:rPr>
            </w:pPr>
            <w:r>
              <w:rPr>
                <w:rFonts w:ascii="Arial" w:hAnsi="Arial" w:cs="Arial"/>
                <w:sz w:val="24"/>
                <w:szCs w:val="24"/>
              </w:rPr>
              <w:t>Ash EII West 1</w:t>
            </w:r>
            <w:r w:rsidRPr="00982305">
              <w:rPr>
                <w:rFonts w:ascii="Arial" w:hAnsi="Arial" w:cs="Arial"/>
                <w:sz w:val="24"/>
                <w:szCs w:val="24"/>
                <w:vertAlign w:val="superscript"/>
              </w:rPr>
              <w:t>st</w:t>
            </w:r>
            <w:r>
              <w:rPr>
                <w:rFonts w:ascii="Arial" w:hAnsi="Arial" w:cs="Arial"/>
                <w:sz w:val="24"/>
                <w:szCs w:val="24"/>
              </w:rPr>
              <w:t xml:space="preserve"> (6 people)</w:t>
            </w:r>
          </w:p>
          <w:p w:rsidR="00FB60FA" w:rsidRDefault="00FB60FA" w:rsidP="00FB60FA">
            <w:pPr>
              <w:spacing w:before="60" w:after="60"/>
              <w:rPr>
                <w:rFonts w:ascii="Arial" w:hAnsi="Arial" w:cs="Arial"/>
                <w:sz w:val="24"/>
                <w:szCs w:val="24"/>
              </w:rPr>
            </w:pPr>
            <w:r>
              <w:rPr>
                <w:rFonts w:ascii="Arial" w:hAnsi="Arial" w:cs="Arial"/>
                <w:sz w:val="24"/>
                <w:szCs w:val="24"/>
              </w:rPr>
              <w:t>Hampshire: Yvonne Colville has authority to secure room bookings and cancel exist bookings</w:t>
            </w:r>
          </w:p>
          <w:p w:rsidR="002E0584" w:rsidRDefault="002E0584" w:rsidP="00FB60FA">
            <w:pPr>
              <w:spacing w:before="60" w:after="60"/>
              <w:rPr>
                <w:rFonts w:ascii="Arial" w:hAnsi="Arial" w:cs="Arial"/>
                <w:sz w:val="24"/>
                <w:szCs w:val="24"/>
              </w:rPr>
            </w:pPr>
            <w:r>
              <w:rPr>
                <w:rFonts w:ascii="Arial" w:hAnsi="Arial" w:cs="Arial"/>
                <w:sz w:val="24"/>
                <w:szCs w:val="24"/>
              </w:rPr>
              <w:t>Kick off strategic overview meeting in Ashburton Hall</w:t>
            </w:r>
          </w:p>
          <w:p w:rsidR="00FB7FEB" w:rsidRPr="00FB60FA" w:rsidRDefault="00FB7FEB" w:rsidP="00FB60FA">
            <w:pPr>
              <w:spacing w:before="60" w:after="60"/>
              <w:rPr>
                <w:rFonts w:ascii="Arial" w:hAnsi="Arial" w:cs="Arial"/>
                <w:sz w:val="24"/>
                <w:szCs w:val="24"/>
              </w:rPr>
            </w:pPr>
            <w:r>
              <w:rPr>
                <w:rFonts w:ascii="Arial" w:hAnsi="Arial" w:cs="Arial"/>
                <w:sz w:val="24"/>
                <w:szCs w:val="24"/>
              </w:rPr>
              <w:t>IOW: Karen Cole can sort Thompson House room bookings</w:t>
            </w:r>
          </w:p>
        </w:tc>
        <w:tc>
          <w:tcPr>
            <w:tcW w:w="1985" w:type="dxa"/>
          </w:tcPr>
          <w:p w:rsidR="00982305" w:rsidRPr="00982305" w:rsidRDefault="00982305" w:rsidP="00982305">
            <w:pPr>
              <w:spacing w:before="60" w:after="60"/>
              <w:rPr>
                <w:rFonts w:ascii="Arial" w:hAnsi="Arial" w:cs="Arial"/>
                <w:sz w:val="24"/>
                <w:szCs w:val="24"/>
              </w:rPr>
            </w:pPr>
          </w:p>
        </w:tc>
        <w:tc>
          <w:tcPr>
            <w:tcW w:w="3861" w:type="dxa"/>
          </w:tcPr>
          <w:p w:rsidR="00982305" w:rsidRPr="00982305" w:rsidRDefault="00982305" w:rsidP="00982305">
            <w:pPr>
              <w:spacing w:before="60" w:after="60"/>
              <w:rPr>
                <w:rFonts w:ascii="Arial" w:hAnsi="Arial" w:cs="Arial"/>
                <w:sz w:val="24"/>
                <w:szCs w:val="24"/>
              </w:rPr>
            </w:pPr>
          </w:p>
        </w:tc>
      </w:tr>
      <w:tr w:rsidR="00503A97" w:rsidRPr="00982305" w:rsidTr="00982305">
        <w:tc>
          <w:tcPr>
            <w:tcW w:w="4077" w:type="dxa"/>
          </w:tcPr>
          <w:p w:rsidR="00503A97" w:rsidRDefault="00503A97" w:rsidP="00982305">
            <w:pPr>
              <w:spacing w:before="60" w:after="60"/>
              <w:rPr>
                <w:rFonts w:ascii="Arial" w:hAnsi="Arial" w:cs="Arial"/>
                <w:sz w:val="24"/>
                <w:szCs w:val="24"/>
              </w:rPr>
            </w:pPr>
            <w:r>
              <w:rPr>
                <w:rFonts w:ascii="Arial" w:hAnsi="Arial" w:cs="Arial"/>
                <w:sz w:val="24"/>
                <w:szCs w:val="24"/>
              </w:rPr>
              <w:t>Ensure building entry custodian has opened all necessary rooms prior to required start time of 9am …pilot experience of Council Chamber for meeting 1 overview meeting</w:t>
            </w:r>
          </w:p>
        </w:tc>
        <w:tc>
          <w:tcPr>
            <w:tcW w:w="1985" w:type="dxa"/>
          </w:tcPr>
          <w:p w:rsidR="00503A97" w:rsidRPr="00982305" w:rsidRDefault="00503A97" w:rsidP="00982305">
            <w:pPr>
              <w:spacing w:before="60" w:after="60"/>
              <w:rPr>
                <w:rFonts w:ascii="Arial" w:hAnsi="Arial" w:cs="Arial"/>
                <w:sz w:val="24"/>
                <w:szCs w:val="24"/>
              </w:rPr>
            </w:pPr>
          </w:p>
        </w:tc>
        <w:tc>
          <w:tcPr>
            <w:tcW w:w="3861" w:type="dxa"/>
          </w:tcPr>
          <w:p w:rsidR="00503A97" w:rsidRPr="00982305" w:rsidRDefault="00503A97" w:rsidP="00982305">
            <w:pPr>
              <w:spacing w:before="60" w:after="60"/>
              <w:rPr>
                <w:rFonts w:ascii="Arial" w:hAnsi="Arial" w:cs="Arial"/>
                <w:sz w:val="24"/>
                <w:szCs w:val="24"/>
              </w:rPr>
            </w:pPr>
          </w:p>
        </w:tc>
      </w:tr>
      <w:tr w:rsidR="00982305" w:rsidRPr="00982305" w:rsidTr="00982305">
        <w:tc>
          <w:tcPr>
            <w:tcW w:w="4077" w:type="dxa"/>
          </w:tcPr>
          <w:p w:rsidR="00982305" w:rsidRDefault="00982305" w:rsidP="00982305">
            <w:pPr>
              <w:spacing w:before="60" w:after="60"/>
              <w:rPr>
                <w:rFonts w:ascii="Arial" w:hAnsi="Arial" w:cs="Arial"/>
                <w:sz w:val="24"/>
                <w:szCs w:val="24"/>
              </w:rPr>
            </w:pPr>
            <w:r>
              <w:rPr>
                <w:rFonts w:ascii="Arial" w:hAnsi="Arial" w:cs="Arial"/>
                <w:sz w:val="24"/>
                <w:szCs w:val="24"/>
              </w:rPr>
              <w:t>Lunch vouchers to the value of £6 for each day for each inspector</w:t>
            </w:r>
          </w:p>
          <w:p w:rsidR="00F158A1" w:rsidRPr="00982305" w:rsidRDefault="00F158A1" w:rsidP="00982305">
            <w:pPr>
              <w:spacing w:before="60" w:after="60"/>
              <w:rPr>
                <w:rFonts w:ascii="Arial" w:hAnsi="Arial" w:cs="Arial"/>
                <w:sz w:val="24"/>
                <w:szCs w:val="24"/>
              </w:rPr>
            </w:pPr>
          </w:p>
        </w:tc>
        <w:tc>
          <w:tcPr>
            <w:tcW w:w="1985" w:type="dxa"/>
          </w:tcPr>
          <w:p w:rsidR="00982305" w:rsidRPr="00982305" w:rsidRDefault="00982305" w:rsidP="00982305">
            <w:pPr>
              <w:spacing w:before="60" w:after="60"/>
              <w:rPr>
                <w:rFonts w:ascii="Arial" w:hAnsi="Arial" w:cs="Arial"/>
                <w:sz w:val="24"/>
                <w:szCs w:val="24"/>
              </w:rPr>
            </w:pPr>
          </w:p>
        </w:tc>
        <w:tc>
          <w:tcPr>
            <w:tcW w:w="3861" w:type="dxa"/>
          </w:tcPr>
          <w:p w:rsidR="00982305" w:rsidRPr="00982305" w:rsidRDefault="00982305" w:rsidP="00982305">
            <w:pPr>
              <w:spacing w:before="60" w:after="60"/>
              <w:rPr>
                <w:rFonts w:ascii="Arial" w:hAnsi="Arial" w:cs="Arial"/>
                <w:sz w:val="24"/>
                <w:szCs w:val="24"/>
              </w:rPr>
            </w:pPr>
          </w:p>
        </w:tc>
      </w:tr>
      <w:tr w:rsidR="00982305" w:rsidRPr="00982305" w:rsidTr="00982305">
        <w:tc>
          <w:tcPr>
            <w:tcW w:w="4077" w:type="dxa"/>
          </w:tcPr>
          <w:p w:rsidR="00982305" w:rsidRDefault="00982305" w:rsidP="00982305">
            <w:pPr>
              <w:spacing w:before="60" w:after="60"/>
              <w:rPr>
                <w:rFonts w:ascii="Arial" w:hAnsi="Arial" w:cs="Arial"/>
                <w:sz w:val="24"/>
                <w:szCs w:val="24"/>
              </w:rPr>
            </w:pPr>
            <w:r>
              <w:rPr>
                <w:rFonts w:ascii="Arial" w:hAnsi="Arial" w:cs="Arial"/>
                <w:sz w:val="24"/>
                <w:szCs w:val="24"/>
              </w:rPr>
              <w:lastRenderedPageBreak/>
              <w:t>Refreshments daily:</w:t>
            </w:r>
          </w:p>
          <w:p w:rsidR="00982305" w:rsidRDefault="00982305" w:rsidP="00982305">
            <w:pPr>
              <w:pStyle w:val="ListParagraph"/>
              <w:numPr>
                <w:ilvl w:val="0"/>
                <w:numId w:val="4"/>
              </w:numPr>
              <w:spacing w:before="60" w:after="60"/>
              <w:rPr>
                <w:rFonts w:ascii="Arial" w:hAnsi="Arial" w:cs="Arial"/>
                <w:sz w:val="24"/>
                <w:szCs w:val="24"/>
              </w:rPr>
            </w:pPr>
            <w:r>
              <w:rPr>
                <w:rFonts w:ascii="Arial" w:hAnsi="Arial" w:cs="Arial"/>
                <w:sz w:val="24"/>
                <w:szCs w:val="24"/>
              </w:rPr>
              <w:t>Water</w:t>
            </w:r>
          </w:p>
          <w:p w:rsidR="00982305" w:rsidRDefault="00982305" w:rsidP="00982305">
            <w:pPr>
              <w:pStyle w:val="ListParagraph"/>
              <w:numPr>
                <w:ilvl w:val="0"/>
                <w:numId w:val="4"/>
              </w:numPr>
              <w:spacing w:before="60" w:after="60"/>
              <w:rPr>
                <w:rFonts w:ascii="Arial" w:hAnsi="Arial" w:cs="Arial"/>
                <w:sz w:val="24"/>
                <w:szCs w:val="24"/>
              </w:rPr>
            </w:pPr>
            <w:r>
              <w:rPr>
                <w:rFonts w:ascii="Arial" w:hAnsi="Arial" w:cs="Arial"/>
                <w:sz w:val="24"/>
                <w:szCs w:val="24"/>
              </w:rPr>
              <w:t>Cups/glasses</w:t>
            </w:r>
          </w:p>
          <w:p w:rsidR="00982305" w:rsidRDefault="00982305" w:rsidP="00982305">
            <w:pPr>
              <w:pStyle w:val="ListParagraph"/>
              <w:numPr>
                <w:ilvl w:val="0"/>
                <w:numId w:val="4"/>
              </w:numPr>
              <w:spacing w:before="60" w:after="60"/>
              <w:rPr>
                <w:rFonts w:ascii="Arial" w:hAnsi="Arial" w:cs="Arial"/>
                <w:sz w:val="24"/>
                <w:szCs w:val="24"/>
              </w:rPr>
            </w:pPr>
            <w:r>
              <w:rPr>
                <w:rFonts w:ascii="Arial" w:hAnsi="Arial" w:cs="Arial"/>
                <w:sz w:val="24"/>
                <w:szCs w:val="24"/>
              </w:rPr>
              <w:t>Milk</w:t>
            </w:r>
          </w:p>
          <w:p w:rsidR="00982305" w:rsidRDefault="00982305" w:rsidP="00982305">
            <w:pPr>
              <w:pStyle w:val="ListParagraph"/>
              <w:numPr>
                <w:ilvl w:val="0"/>
                <w:numId w:val="4"/>
              </w:numPr>
              <w:spacing w:before="60" w:after="60"/>
              <w:rPr>
                <w:rFonts w:ascii="Arial" w:hAnsi="Arial" w:cs="Arial"/>
                <w:sz w:val="24"/>
                <w:szCs w:val="24"/>
              </w:rPr>
            </w:pPr>
            <w:r>
              <w:rPr>
                <w:rFonts w:ascii="Arial" w:hAnsi="Arial" w:cs="Arial"/>
                <w:sz w:val="24"/>
                <w:szCs w:val="24"/>
              </w:rPr>
              <w:t>Tea and Coffee</w:t>
            </w:r>
          </w:p>
          <w:p w:rsidR="00982305" w:rsidRDefault="00982305" w:rsidP="00982305">
            <w:pPr>
              <w:pStyle w:val="ListParagraph"/>
              <w:numPr>
                <w:ilvl w:val="0"/>
                <w:numId w:val="4"/>
              </w:numPr>
              <w:spacing w:before="60" w:after="60"/>
              <w:rPr>
                <w:rFonts w:ascii="Arial" w:hAnsi="Arial" w:cs="Arial"/>
                <w:sz w:val="24"/>
                <w:szCs w:val="24"/>
              </w:rPr>
            </w:pPr>
            <w:r>
              <w:rPr>
                <w:rFonts w:ascii="Arial" w:hAnsi="Arial" w:cs="Arial"/>
                <w:sz w:val="24"/>
                <w:szCs w:val="24"/>
              </w:rPr>
              <w:t>Sugar</w:t>
            </w:r>
          </w:p>
          <w:p w:rsidR="00982305" w:rsidRPr="00982305" w:rsidRDefault="00982305" w:rsidP="00982305">
            <w:pPr>
              <w:pStyle w:val="ListParagraph"/>
              <w:numPr>
                <w:ilvl w:val="0"/>
                <w:numId w:val="4"/>
              </w:numPr>
              <w:spacing w:before="60" w:after="60"/>
              <w:rPr>
                <w:rFonts w:ascii="Arial" w:hAnsi="Arial" w:cs="Arial"/>
                <w:sz w:val="24"/>
                <w:szCs w:val="24"/>
              </w:rPr>
            </w:pPr>
            <w:r>
              <w:rPr>
                <w:rFonts w:ascii="Arial" w:hAnsi="Arial" w:cs="Arial"/>
                <w:sz w:val="24"/>
                <w:szCs w:val="24"/>
              </w:rPr>
              <w:t>Orange juice?</w:t>
            </w:r>
          </w:p>
        </w:tc>
        <w:tc>
          <w:tcPr>
            <w:tcW w:w="1985" w:type="dxa"/>
          </w:tcPr>
          <w:p w:rsidR="00982305" w:rsidRPr="00982305" w:rsidRDefault="00982305" w:rsidP="00982305">
            <w:pPr>
              <w:spacing w:before="60" w:after="60"/>
              <w:rPr>
                <w:rFonts w:ascii="Arial" w:hAnsi="Arial" w:cs="Arial"/>
                <w:sz w:val="24"/>
                <w:szCs w:val="24"/>
              </w:rPr>
            </w:pPr>
          </w:p>
        </w:tc>
        <w:tc>
          <w:tcPr>
            <w:tcW w:w="3861" w:type="dxa"/>
          </w:tcPr>
          <w:p w:rsidR="00982305" w:rsidRPr="00982305" w:rsidRDefault="00982305" w:rsidP="00982305">
            <w:pPr>
              <w:spacing w:before="60" w:after="60"/>
              <w:rPr>
                <w:rFonts w:ascii="Arial" w:hAnsi="Arial" w:cs="Arial"/>
                <w:sz w:val="24"/>
                <w:szCs w:val="24"/>
              </w:rPr>
            </w:pPr>
          </w:p>
        </w:tc>
      </w:tr>
      <w:tr w:rsidR="00982305" w:rsidRPr="00982305" w:rsidTr="00982305">
        <w:tc>
          <w:tcPr>
            <w:tcW w:w="4077" w:type="dxa"/>
          </w:tcPr>
          <w:p w:rsidR="00982305" w:rsidRPr="00982305" w:rsidRDefault="00982305" w:rsidP="00982305">
            <w:pPr>
              <w:spacing w:before="60" w:after="60"/>
              <w:rPr>
                <w:rFonts w:ascii="Arial" w:hAnsi="Arial" w:cs="Arial"/>
                <w:sz w:val="24"/>
                <w:szCs w:val="24"/>
              </w:rPr>
            </w:pPr>
            <w:r>
              <w:rPr>
                <w:rFonts w:ascii="Arial" w:hAnsi="Arial" w:cs="Arial"/>
                <w:sz w:val="24"/>
                <w:szCs w:val="24"/>
              </w:rPr>
              <w:t>Building passes for each inspector for each day</w:t>
            </w:r>
          </w:p>
        </w:tc>
        <w:tc>
          <w:tcPr>
            <w:tcW w:w="1985" w:type="dxa"/>
          </w:tcPr>
          <w:p w:rsidR="00982305" w:rsidRPr="00982305" w:rsidRDefault="00982305" w:rsidP="00982305">
            <w:pPr>
              <w:spacing w:before="60" w:after="60"/>
              <w:rPr>
                <w:rFonts w:ascii="Arial" w:hAnsi="Arial" w:cs="Arial"/>
                <w:sz w:val="24"/>
                <w:szCs w:val="24"/>
              </w:rPr>
            </w:pPr>
          </w:p>
        </w:tc>
        <w:tc>
          <w:tcPr>
            <w:tcW w:w="3861" w:type="dxa"/>
          </w:tcPr>
          <w:p w:rsidR="00982305" w:rsidRPr="00982305" w:rsidRDefault="00982305" w:rsidP="00982305">
            <w:pPr>
              <w:spacing w:before="60" w:after="60"/>
              <w:rPr>
                <w:rFonts w:ascii="Arial" w:hAnsi="Arial" w:cs="Arial"/>
                <w:sz w:val="24"/>
                <w:szCs w:val="24"/>
              </w:rPr>
            </w:pPr>
          </w:p>
        </w:tc>
      </w:tr>
      <w:tr w:rsidR="00982305" w:rsidRPr="00982305" w:rsidTr="00982305">
        <w:tc>
          <w:tcPr>
            <w:tcW w:w="4077" w:type="dxa"/>
          </w:tcPr>
          <w:p w:rsidR="00C357B5" w:rsidRPr="00982305" w:rsidRDefault="00982305" w:rsidP="00982305">
            <w:pPr>
              <w:spacing w:before="60" w:after="60"/>
              <w:rPr>
                <w:rFonts w:ascii="Arial" w:hAnsi="Arial" w:cs="Arial"/>
                <w:sz w:val="24"/>
                <w:szCs w:val="24"/>
              </w:rPr>
            </w:pPr>
            <w:r>
              <w:rPr>
                <w:rFonts w:ascii="Arial" w:hAnsi="Arial" w:cs="Arial"/>
                <w:sz w:val="24"/>
                <w:szCs w:val="24"/>
              </w:rPr>
              <w:t>Car parking spaces – clarify number each day</w:t>
            </w:r>
          </w:p>
        </w:tc>
        <w:tc>
          <w:tcPr>
            <w:tcW w:w="1985" w:type="dxa"/>
          </w:tcPr>
          <w:p w:rsidR="00982305" w:rsidRPr="00982305" w:rsidRDefault="00982305" w:rsidP="00982305">
            <w:pPr>
              <w:spacing w:before="60" w:after="60"/>
              <w:rPr>
                <w:rFonts w:ascii="Arial" w:hAnsi="Arial" w:cs="Arial"/>
                <w:sz w:val="24"/>
                <w:szCs w:val="24"/>
              </w:rPr>
            </w:pPr>
          </w:p>
        </w:tc>
        <w:tc>
          <w:tcPr>
            <w:tcW w:w="3861" w:type="dxa"/>
          </w:tcPr>
          <w:p w:rsidR="00982305" w:rsidRPr="00982305" w:rsidRDefault="00982305" w:rsidP="00982305">
            <w:pPr>
              <w:spacing w:before="60" w:after="60"/>
              <w:rPr>
                <w:rFonts w:ascii="Arial" w:hAnsi="Arial" w:cs="Arial"/>
                <w:sz w:val="24"/>
                <w:szCs w:val="24"/>
              </w:rPr>
            </w:pPr>
          </w:p>
        </w:tc>
      </w:tr>
      <w:tr w:rsidR="00982305" w:rsidRPr="00982305" w:rsidTr="00982305">
        <w:tc>
          <w:tcPr>
            <w:tcW w:w="4077" w:type="dxa"/>
          </w:tcPr>
          <w:p w:rsidR="00982305" w:rsidRPr="00982305" w:rsidRDefault="00982305" w:rsidP="00982305">
            <w:pPr>
              <w:spacing w:before="60" w:after="60"/>
              <w:rPr>
                <w:rFonts w:ascii="Arial" w:hAnsi="Arial" w:cs="Arial"/>
                <w:sz w:val="24"/>
                <w:szCs w:val="24"/>
              </w:rPr>
            </w:pPr>
            <w:r>
              <w:rPr>
                <w:rFonts w:ascii="Arial" w:hAnsi="Arial" w:cs="Arial"/>
                <w:sz w:val="24"/>
                <w:szCs w:val="24"/>
              </w:rPr>
              <w:t>Clarify IT access required and sort with IT Services</w:t>
            </w:r>
          </w:p>
        </w:tc>
        <w:tc>
          <w:tcPr>
            <w:tcW w:w="1985" w:type="dxa"/>
          </w:tcPr>
          <w:p w:rsidR="00982305" w:rsidRPr="00982305" w:rsidRDefault="00982305" w:rsidP="00982305">
            <w:pPr>
              <w:spacing w:before="60" w:after="60"/>
              <w:rPr>
                <w:rFonts w:ascii="Arial" w:hAnsi="Arial" w:cs="Arial"/>
                <w:sz w:val="24"/>
                <w:szCs w:val="24"/>
              </w:rPr>
            </w:pPr>
          </w:p>
        </w:tc>
        <w:tc>
          <w:tcPr>
            <w:tcW w:w="3861" w:type="dxa"/>
          </w:tcPr>
          <w:p w:rsidR="00982305" w:rsidRPr="00982305" w:rsidRDefault="00982305" w:rsidP="00982305">
            <w:pPr>
              <w:spacing w:before="60" w:after="60"/>
              <w:rPr>
                <w:rFonts w:ascii="Arial" w:hAnsi="Arial" w:cs="Arial"/>
                <w:sz w:val="24"/>
                <w:szCs w:val="24"/>
              </w:rPr>
            </w:pPr>
          </w:p>
        </w:tc>
      </w:tr>
      <w:tr w:rsidR="00982305" w:rsidRPr="00982305" w:rsidTr="00982305">
        <w:tc>
          <w:tcPr>
            <w:tcW w:w="4077" w:type="dxa"/>
          </w:tcPr>
          <w:p w:rsidR="00982305" w:rsidRPr="00982305" w:rsidRDefault="00982305" w:rsidP="00982305">
            <w:pPr>
              <w:spacing w:before="60" w:after="60"/>
              <w:rPr>
                <w:rFonts w:ascii="Arial" w:hAnsi="Arial" w:cs="Arial"/>
                <w:sz w:val="24"/>
                <w:szCs w:val="24"/>
              </w:rPr>
            </w:pPr>
            <w:r>
              <w:rPr>
                <w:rFonts w:ascii="Arial" w:hAnsi="Arial" w:cs="Arial"/>
                <w:sz w:val="24"/>
                <w:szCs w:val="24"/>
              </w:rPr>
              <w:t>Clarify requirements for Webinar(s) – may be more than one session and at different times of the day (during day and during evening). Led by Inspectors, set up by Local Authority</w:t>
            </w:r>
          </w:p>
        </w:tc>
        <w:tc>
          <w:tcPr>
            <w:tcW w:w="1985" w:type="dxa"/>
          </w:tcPr>
          <w:p w:rsidR="00982305" w:rsidRPr="00982305" w:rsidRDefault="00982305" w:rsidP="00982305">
            <w:pPr>
              <w:spacing w:before="60" w:after="60"/>
              <w:rPr>
                <w:rFonts w:ascii="Arial" w:hAnsi="Arial" w:cs="Arial"/>
                <w:sz w:val="24"/>
                <w:szCs w:val="24"/>
              </w:rPr>
            </w:pPr>
          </w:p>
        </w:tc>
        <w:tc>
          <w:tcPr>
            <w:tcW w:w="3861" w:type="dxa"/>
          </w:tcPr>
          <w:p w:rsidR="00982305" w:rsidRPr="00982305" w:rsidRDefault="00982305" w:rsidP="00982305">
            <w:pPr>
              <w:spacing w:before="60" w:after="60"/>
              <w:rPr>
                <w:rFonts w:ascii="Arial" w:hAnsi="Arial" w:cs="Arial"/>
                <w:sz w:val="24"/>
                <w:szCs w:val="24"/>
              </w:rPr>
            </w:pPr>
          </w:p>
        </w:tc>
      </w:tr>
      <w:tr w:rsidR="00DF527A" w:rsidRPr="00982305" w:rsidTr="00982305">
        <w:tc>
          <w:tcPr>
            <w:tcW w:w="4077" w:type="dxa"/>
          </w:tcPr>
          <w:p w:rsidR="007E4AA6" w:rsidRDefault="00DF527A" w:rsidP="00982305">
            <w:pPr>
              <w:spacing w:before="60" w:after="60"/>
              <w:rPr>
                <w:rFonts w:ascii="Arial" w:hAnsi="Arial" w:cs="Arial"/>
                <w:sz w:val="24"/>
                <w:szCs w:val="24"/>
              </w:rPr>
            </w:pPr>
            <w:r>
              <w:rPr>
                <w:rFonts w:ascii="Arial" w:hAnsi="Arial" w:cs="Arial"/>
                <w:sz w:val="24"/>
                <w:szCs w:val="24"/>
              </w:rPr>
              <w:t xml:space="preserve">Book a room for 8 people for NHS use for the week – could be any Winchester building to use as a base instead of Eastleigh for Inspection week. Needs to have IT capability </w:t>
            </w:r>
            <w:r w:rsidR="007E4AA6">
              <w:rPr>
                <w:rFonts w:ascii="Arial" w:hAnsi="Arial" w:cs="Arial"/>
                <w:sz w:val="24"/>
                <w:szCs w:val="24"/>
              </w:rPr>
              <w:t>so they can log on and work.</w:t>
            </w:r>
          </w:p>
        </w:tc>
        <w:tc>
          <w:tcPr>
            <w:tcW w:w="1985" w:type="dxa"/>
          </w:tcPr>
          <w:p w:rsidR="00DF527A" w:rsidRPr="00982305" w:rsidRDefault="00DF527A" w:rsidP="00982305">
            <w:pPr>
              <w:spacing w:before="60" w:after="60"/>
              <w:rPr>
                <w:rFonts w:ascii="Arial" w:hAnsi="Arial" w:cs="Arial"/>
                <w:sz w:val="24"/>
                <w:szCs w:val="24"/>
              </w:rPr>
            </w:pPr>
          </w:p>
        </w:tc>
        <w:tc>
          <w:tcPr>
            <w:tcW w:w="3861" w:type="dxa"/>
          </w:tcPr>
          <w:p w:rsidR="00DF527A" w:rsidRPr="00982305" w:rsidRDefault="00DF527A" w:rsidP="00982305">
            <w:pPr>
              <w:spacing w:before="60" w:after="60"/>
              <w:rPr>
                <w:rFonts w:ascii="Arial" w:hAnsi="Arial" w:cs="Arial"/>
                <w:sz w:val="24"/>
                <w:szCs w:val="24"/>
              </w:rPr>
            </w:pPr>
          </w:p>
        </w:tc>
      </w:tr>
      <w:tr w:rsidR="00F158A1" w:rsidRPr="00982305" w:rsidTr="00982305">
        <w:tc>
          <w:tcPr>
            <w:tcW w:w="4077" w:type="dxa"/>
          </w:tcPr>
          <w:p w:rsidR="00F158A1" w:rsidRDefault="00F158A1" w:rsidP="00F158A1">
            <w:pPr>
              <w:spacing w:before="60" w:after="60"/>
              <w:rPr>
                <w:rFonts w:ascii="Arial" w:hAnsi="Arial" w:cs="Arial"/>
                <w:sz w:val="24"/>
                <w:szCs w:val="24"/>
              </w:rPr>
            </w:pPr>
            <w:r>
              <w:rPr>
                <w:rFonts w:ascii="Arial" w:hAnsi="Arial" w:cs="Arial"/>
                <w:sz w:val="24"/>
                <w:szCs w:val="24"/>
              </w:rPr>
              <w:t>Agree who will be responsible for filing and recording all documentation – evidence provided, briefing and feedback sheets, reports etc</w:t>
            </w:r>
            <w:proofErr w:type="gramStart"/>
            <w:r>
              <w:rPr>
                <w:rFonts w:ascii="Arial" w:hAnsi="Arial" w:cs="Arial"/>
                <w:sz w:val="24"/>
                <w:szCs w:val="24"/>
              </w:rPr>
              <w:t>..</w:t>
            </w:r>
            <w:proofErr w:type="gramEnd"/>
            <w:r>
              <w:rPr>
                <w:rFonts w:ascii="Arial" w:hAnsi="Arial" w:cs="Arial"/>
                <w:sz w:val="24"/>
                <w:szCs w:val="24"/>
              </w:rPr>
              <w:t xml:space="preserve"> One person to be responsible for all documentation</w:t>
            </w:r>
          </w:p>
        </w:tc>
        <w:tc>
          <w:tcPr>
            <w:tcW w:w="1985" w:type="dxa"/>
          </w:tcPr>
          <w:p w:rsidR="00F158A1" w:rsidRPr="00982305" w:rsidRDefault="00F158A1" w:rsidP="00982305">
            <w:pPr>
              <w:spacing w:before="60" w:after="60"/>
              <w:rPr>
                <w:rFonts w:ascii="Arial" w:hAnsi="Arial" w:cs="Arial"/>
                <w:sz w:val="24"/>
                <w:szCs w:val="24"/>
              </w:rPr>
            </w:pPr>
          </w:p>
        </w:tc>
        <w:tc>
          <w:tcPr>
            <w:tcW w:w="3861" w:type="dxa"/>
          </w:tcPr>
          <w:p w:rsidR="00F158A1" w:rsidRPr="00982305" w:rsidRDefault="00F158A1" w:rsidP="00982305">
            <w:pPr>
              <w:spacing w:before="60" w:after="60"/>
              <w:rPr>
                <w:rFonts w:ascii="Arial" w:hAnsi="Arial" w:cs="Arial"/>
                <w:sz w:val="24"/>
                <w:szCs w:val="24"/>
              </w:rPr>
            </w:pPr>
          </w:p>
        </w:tc>
      </w:tr>
      <w:tr w:rsidR="00F158A1" w:rsidRPr="00982305" w:rsidTr="00982305">
        <w:tc>
          <w:tcPr>
            <w:tcW w:w="4077" w:type="dxa"/>
          </w:tcPr>
          <w:p w:rsidR="00F158A1" w:rsidRDefault="00F158A1" w:rsidP="00F158A1">
            <w:pPr>
              <w:spacing w:before="60" w:after="60"/>
              <w:rPr>
                <w:rFonts w:ascii="Arial" w:hAnsi="Arial" w:cs="Arial"/>
                <w:sz w:val="24"/>
                <w:szCs w:val="24"/>
              </w:rPr>
            </w:pPr>
            <w:r>
              <w:rPr>
                <w:rFonts w:ascii="Arial" w:hAnsi="Arial" w:cs="Arial"/>
                <w:sz w:val="24"/>
                <w:szCs w:val="24"/>
              </w:rPr>
              <w:t>Agree electronic file naming convention and location of filing so they can be easily stored and retrieved before, during and after the inspection</w:t>
            </w:r>
          </w:p>
        </w:tc>
        <w:tc>
          <w:tcPr>
            <w:tcW w:w="1985" w:type="dxa"/>
          </w:tcPr>
          <w:p w:rsidR="00F158A1" w:rsidRPr="00982305" w:rsidRDefault="00F158A1" w:rsidP="00982305">
            <w:pPr>
              <w:spacing w:before="60" w:after="60"/>
              <w:rPr>
                <w:rFonts w:ascii="Arial" w:hAnsi="Arial" w:cs="Arial"/>
                <w:sz w:val="24"/>
                <w:szCs w:val="24"/>
              </w:rPr>
            </w:pPr>
          </w:p>
        </w:tc>
        <w:tc>
          <w:tcPr>
            <w:tcW w:w="3861" w:type="dxa"/>
          </w:tcPr>
          <w:p w:rsidR="00F158A1" w:rsidRPr="00982305" w:rsidRDefault="00F158A1" w:rsidP="00982305">
            <w:pPr>
              <w:spacing w:before="60" w:after="60"/>
              <w:rPr>
                <w:rFonts w:ascii="Arial" w:hAnsi="Arial" w:cs="Arial"/>
                <w:sz w:val="24"/>
                <w:szCs w:val="24"/>
              </w:rPr>
            </w:pPr>
          </w:p>
        </w:tc>
      </w:tr>
      <w:tr w:rsidR="00F158A1" w:rsidRPr="00982305" w:rsidTr="00982305">
        <w:tc>
          <w:tcPr>
            <w:tcW w:w="4077" w:type="dxa"/>
          </w:tcPr>
          <w:p w:rsidR="00F158A1" w:rsidRDefault="00F158A1" w:rsidP="00F158A1">
            <w:pPr>
              <w:spacing w:before="60" w:after="60"/>
              <w:rPr>
                <w:rFonts w:ascii="Arial" w:hAnsi="Arial" w:cs="Arial"/>
                <w:sz w:val="24"/>
                <w:szCs w:val="24"/>
              </w:rPr>
            </w:pPr>
            <w:r>
              <w:rPr>
                <w:rFonts w:ascii="Arial" w:hAnsi="Arial" w:cs="Arial"/>
                <w:sz w:val="24"/>
                <w:szCs w:val="24"/>
              </w:rPr>
              <w:t>Agree who will produce the summary output from the central and site visits and the inspection overall</w:t>
            </w:r>
          </w:p>
          <w:p w:rsidR="00F158A1" w:rsidRDefault="00F158A1" w:rsidP="00F158A1">
            <w:pPr>
              <w:spacing w:before="60" w:after="60"/>
              <w:rPr>
                <w:rFonts w:ascii="Arial" w:hAnsi="Arial" w:cs="Arial"/>
                <w:sz w:val="24"/>
                <w:szCs w:val="24"/>
              </w:rPr>
            </w:pPr>
          </w:p>
        </w:tc>
        <w:tc>
          <w:tcPr>
            <w:tcW w:w="1985" w:type="dxa"/>
          </w:tcPr>
          <w:p w:rsidR="00F158A1" w:rsidRPr="00982305" w:rsidRDefault="00F158A1" w:rsidP="00982305">
            <w:pPr>
              <w:spacing w:before="60" w:after="60"/>
              <w:rPr>
                <w:rFonts w:ascii="Arial" w:hAnsi="Arial" w:cs="Arial"/>
                <w:sz w:val="24"/>
                <w:szCs w:val="24"/>
              </w:rPr>
            </w:pPr>
          </w:p>
        </w:tc>
        <w:tc>
          <w:tcPr>
            <w:tcW w:w="3861" w:type="dxa"/>
          </w:tcPr>
          <w:p w:rsidR="00F158A1" w:rsidRPr="00982305" w:rsidRDefault="00F158A1" w:rsidP="00982305">
            <w:pPr>
              <w:spacing w:before="60" w:after="60"/>
              <w:rPr>
                <w:rFonts w:ascii="Arial" w:hAnsi="Arial" w:cs="Arial"/>
                <w:sz w:val="24"/>
                <w:szCs w:val="24"/>
              </w:rPr>
            </w:pPr>
          </w:p>
        </w:tc>
      </w:tr>
      <w:tr w:rsidR="00F158A1" w:rsidRPr="00982305" w:rsidTr="00982305">
        <w:tc>
          <w:tcPr>
            <w:tcW w:w="4077" w:type="dxa"/>
          </w:tcPr>
          <w:p w:rsidR="00F158A1" w:rsidRDefault="00F158A1" w:rsidP="00F158A1">
            <w:pPr>
              <w:spacing w:before="60" w:after="60"/>
              <w:rPr>
                <w:rFonts w:ascii="Arial" w:hAnsi="Arial" w:cs="Arial"/>
                <w:sz w:val="24"/>
                <w:szCs w:val="24"/>
              </w:rPr>
            </w:pPr>
            <w:r>
              <w:rPr>
                <w:rFonts w:ascii="Arial" w:hAnsi="Arial" w:cs="Arial"/>
                <w:sz w:val="24"/>
                <w:szCs w:val="24"/>
              </w:rPr>
              <w:lastRenderedPageBreak/>
              <w:t>Agree admin support to record the verbal feedback from the HMI inspectors on the Friday afternoon feedback session (last day) so this can be typed up and distributed afterwards, and form the basis of the post inspection SEND Area Action Plan</w:t>
            </w:r>
          </w:p>
        </w:tc>
        <w:tc>
          <w:tcPr>
            <w:tcW w:w="1985" w:type="dxa"/>
          </w:tcPr>
          <w:p w:rsidR="00F158A1" w:rsidRPr="00982305" w:rsidRDefault="00F158A1" w:rsidP="00982305">
            <w:pPr>
              <w:spacing w:before="60" w:after="60"/>
              <w:rPr>
                <w:rFonts w:ascii="Arial" w:hAnsi="Arial" w:cs="Arial"/>
                <w:sz w:val="24"/>
                <w:szCs w:val="24"/>
              </w:rPr>
            </w:pPr>
          </w:p>
        </w:tc>
        <w:tc>
          <w:tcPr>
            <w:tcW w:w="3861" w:type="dxa"/>
          </w:tcPr>
          <w:p w:rsidR="00F158A1" w:rsidRPr="00982305" w:rsidRDefault="00F158A1" w:rsidP="00982305">
            <w:pPr>
              <w:spacing w:before="60" w:after="60"/>
              <w:rPr>
                <w:rFonts w:ascii="Arial" w:hAnsi="Arial" w:cs="Arial"/>
                <w:sz w:val="24"/>
                <w:szCs w:val="24"/>
              </w:rPr>
            </w:pPr>
          </w:p>
        </w:tc>
      </w:tr>
    </w:tbl>
    <w:p w:rsidR="006A5E83" w:rsidRPr="00982305" w:rsidRDefault="006A5E83">
      <w:pPr>
        <w:rPr>
          <w:rFonts w:ascii="Arial" w:hAnsi="Arial" w:cs="Arial"/>
          <w:sz w:val="24"/>
          <w:szCs w:val="24"/>
        </w:rPr>
      </w:pPr>
    </w:p>
    <w:sectPr w:rsidR="006A5E83" w:rsidRPr="00982305" w:rsidSect="00F158A1">
      <w:headerReference w:type="even" r:id="rId8"/>
      <w:headerReference w:type="default" r:id="rId9"/>
      <w:footerReference w:type="even" r:id="rId10"/>
      <w:footerReference w:type="default" r:id="rId11"/>
      <w:headerReference w:type="first" r:id="rId12"/>
      <w:footerReference w:type="first" r:id="rId13"/>
      <w:pgSz w:w="11906" w:h="16838"/>
      <w:pgMar w:top="1440" w:right="1133"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305" w:rsidRDefault="00982305" w:rsidP="00982305">
      <w:pPr>
        <w:spacing w:after="0" w:line="240" w:lineRule="auto"/>
      </w:pPr>
      <w:r>
        <w:separator/>
      </w:r>
    </w:p>
  </w:endnote>
  <w:endnote w:type="continuationSeparator" w:id="0">
    <w:p w:rsidR="00982305" w:rsidRDefault="00982305" w:rsidP="0098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B5" w:rsidRDefault="00C357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B5" w:rsidRDefault="00C357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B5" w:rsidRDefault="00C35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305" w:rsidRDefault="00982305" w:rsidP="00982305">
      <w:pPr>
        <w:spacing w:after="0" w:line="240" w:lineRule="auto"/>
      </w:pPr>
      <w:r>
        <w:separator/>
      </w:r>
    </w:p>
  </w:footnote>
  <w:footnote w:type="continuationSeparator" w:id="0">
    <w:p w:rsidR="00982305" w:rsidRDefault="00982305" w:rsidP="00982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B5" w:rsidRDefault="00C357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05" w:rsidRPr="00982305" w:rsidRDefault="00982305" w:rsidP="00982305">
    <w:pPr>
      <w:pStyle w:val="Header"/>
      <w:tabs>
        <w:tab w:val="clear" w:pos="9026"/>
        <w:tab w:val="right" w:pos="9498"/>
      </w:tabs>
      <w:spacing w:after="120"/>
      <w:jc w:val="center"/>
      <w:rPr>
        <w:rFonts w:ascii="Arial" w:hAnsi="Arial" w:cs="Arial"/>
        <w:b/>
        <w:sz w:val="28"/>
        <w:szCs w:val="28"/>
      </w:rPr>
    </w:pPr>
    <w:r w:rsidRPr="00982305">
      <w:rPr>
        <w:rFonts w:ascii="Arial" w:hAnsi="Arial" w:cs="Arial"/>
        <w:b/>
        <w:sz w:val="28"/>
        <w:szCs w:val="28"/>
      </w:rPr>
      <w:t>Hampshire Area SEND Ofsted CQC Inspection</w:t>
    </w:r>
  </w:p>
  <w:p w:rsidR="00982305" w:rsidRPr="00982305" w:rsidRDefault="00982305" w:rsidP="00982305">
    <w:pPr>
      <w:pStyle w:val="Header"/>
      <w:tabs>
        <w:tab w:val="clear" w:pos="9026"/>
        <w:tab w:val="right" w:pos="9498"/>
      </w:tabs>
      <w:spacing w:after="120"/>
      <w:jc w:val="center"/>
      <w:rPr>
        <w:rFonts w:ascii="Arial" w:hAnsi="Arial" w:cs="Arial"/>
        <w:b/>
        <w:sz w:val="28"/>
        <w:szCs w:val="28"/>
      </w:rPr>
    </w:pPr>
    <w:r w:rsidRPr="00982305">
      <w:rPr>
        <w:rFonts w:ascii="Arial" w:hAnsi="Arial" w:cs="Arial"/>
        <w:b/>
        <w:sz w:val="28"/>
        <w:szCs w:val="28"/>
      </w:rPr>
      <w:t>Logistics to be organised after Monday call for inspection the following Monday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B5" w:rsidRDefault="00C357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A22DB"/>
    <w:multiLevelType w:val="hybridMultilevel"/>
    <w:tmpl w:val="51989EC8"/>
    <w:lvl w:ilvl="0" w:tplc="744865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36623C"/>
    <w:multiLevelType w:val="multilevel"/>
    <w:tmpl w:val="D1426624"/>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305"/>
    <w:rsid w:val="0000594B"/>
    <w:rsid w:val="00012F2B"/>
    <w:rsid w:val="000274E7"/>
    <w:rsid w:val="0002794A"/>
    <w:rsid w:val="00030857"/>
    <w:rsid w:val="000313EE"/>
    <w:rsid w:val="000340E6"/>
    <w:rsid w:val="00040271"/>
    <w:rsid w:val="0004259A"/>
    <w:rsid w:val="00044A0E"/>
    <w:rsid w:val="000605D1"/>
    <w:rsid w:val="00072012"/>
    <w:rsid w:val="00077881"/>
    <w:rsid w:val="00082FBB"/>
    <w:rsid w:val="000D3476"/>
    <w:rsid w:val="000D7936"/>
    <w:rsid w:val="00100A88"/>
    <w:rsid w:val="00101292"/>
    <w:rsid w:val="00107BF1"/>
    <w:rsid w:val="001106E3"/>
    <w:rsid w:val="00117F34"/>
    <w:rsid w:val="0012207D"/>
    <w:rsid w:val="0012423B"/>
    <w:rsid w:val="00124698"/>
    <w:rsid w:val="001259BB"/>
    <w:rsid w:val="0012651C"/>
    <w:rsid w:val="00131C64"/>
    <w:rsid w:val="001420F9"/>
    <w:rsid w:val="0014234B"/>
    <w:rsid w:val="0014254C"/>
    <w:rsid w:val="00163C96"/>
    <w:rsid w:val="0018145C"/>
    <w:rsid w:val="00182CCE"/>
    <w:rsid w:val="00197C12"/>
    <w:rsid w:val="001A1ACC"/>
    <w:rsid w:val="001B6BF1"/>
    <w:rsid w:val="001C2F4B"/>
    <w:rsid w:val="001C4D4D"/>
    <w:rsid w:val="001C5322"/>
    <w:rsid w:val="001C6B4A"/>
    <w:rsid w:val="001C744B"/>
    <w:rsid w:val="001D3516"/>
    <w:rsid w:val="001E0BCC"/>
    <w:rsid w:val="001E2E63"/>
    <w:rsid w:val="001E39CC"/>
    <w:rsid w:val="001E78EE"/>
    <w:rsid w:val="001F7C97"/>
    <w:rsid w:val="001F7F60"/>
    <w:rsid w:val="002016E1"/>
    <w:rsid w:val="00202B4F"/>
    <w:rsid w:val="00203AD3"/>
    <w:rsid w:val="0020511E"/>
    <w:rsid w:val="002162A3"/>
    <w:rsid w:val="00226462"/>
    <w:rsid w:val="00227D0E"/>
    <w:rsid w:val="00232EAC"/>
    <w:rsid w:val="00243033"/>
    <w:rsid w:val="00265B7F"/>
    <w:rsid w:val="002753A9"/>
    <w:rsid w:val="00286972"/>
    <w:rsid w:val="002929D3"/>
    <w:rsid w:val="002941C5"/>
    <w:rsid w:val="0029662E"/>
    <w:rsid w:val="002A008D"/>
    <w:rsid w:val="002A335E"/>
    <w:rsid w:val="002A4412"/>
    <w:rsid w:val="002A454A"/>
    <w:rsid w:val="002A6758"/>
    <w:rsid w:val="002A7796"/>
    <w:rsid w:val="002A7B02"/>
    <w:rsid w:val="002B18F8"/>
    <w:rsid w:val="002B1E3C"/>
    <w:rsid w:val="002B38E1"/>
    <w:rsid w:val="002C5AB5"/>
    <w:rsid w:val="002C5FD4"/>
    <w:rsid w:val="002E0584"/>
    <w:rsid w:val="002F1227"/>
    <w:rsid w:val="002F1F8B"/>
    <w:rsid w:val="002F3A49"/>
    <w:rsid w:val="002F666C"/>
    <w:rsid w:val="002F760E"/>
    <w:rsid w:val="003019ED"/>
    <w:rsid w:val="0030780E"/>
    <w:rsid w:val="003269AA"/>
    <w:rsid w:val="00335BF0"/>
    <w:rsid w:val="00336C2E"/>
    <w:rsid w:val="00340152"/>
    <w:rsid w:val="00340A27"/>
    <w:rsid w:val="00341488"/>
    <w:rsid w:val="003507E6"/>
    <w:rsid w:val="00362BDA"/>
    <w:rsid w:val="00372D7A"/>
    <w:rsid w:val="00373605"/>
    <w:rsid w:val="003762AD"/>
    <w:rsid w:val="00376B8A"/>
    <w:rsid w:val="00383085"/>
    <w:rsid w:val="00394865"/>
    <w:rsid w:val="003A5FD7"/>
    <w:rsid w:val="003B5FAE"/>
    <w:rsid w:val="003B6136"/>
    <w:rsid w:val="003B63AC"/>
    <w:rsid w:val="003C27A7"/>
    <w:rsid w:val="003C483C"/>
    <w:rsid w:val="003E3B83"/>
    <w:rsid w:val="003E5CAA"/>
    <w:rsid w:val="003E6A52"/>
    <w:rsid w:val="003F2ECC"/>
    <w:rsid w:val="00405900"/>
    <w:rsid w:val="00407E08"/>
    <w:rsid w:val="00410E75"/>
    <w:rsid w:val="00413682"/>
    <w:rsid w:val="00414732"/>
    <w:rsid w:val="00421834"/>
    <w:rsid w:val="00435950"/>
    <w:rsid w:val="00440C32"/>
    <w:rsid w:val="00442EFB"/>
    <w:rsid w:val="004450A6"/>
    <w:rsid w:val="0045027C"/>
    <w:rsid w:val="00462BCD"/>
    <w:rsid w:val="0046513F"/>
    <w:rsid w:val="00472F25"/>
    <w:rsid w:val="00473134"/>
    <w:rsid w:val="0048133B"/>
    <w:rsid w:val="004819EA"/>
    <w:rsid w:val="00492095"/>
    <w:rsid w:val="0049557B"/>
    <w:rsid w:val="00497E1F"/>
    <w:rsid w:val="004A42E1"/>
    <w:rsid w:val="004A5D47"/>
    <w:rsid w:val="004C0977"/>
    <w:rsid w:val="004C7EA3"/>
    <w:rsid w:val="004D0FC0"/>
    <w:rsid w:val="004D71D7"/>
    <w:rsid w:val="004E73D3"/>
    <w:rsid w:val="004F040C"/>
    <w:rsid w:val="004F17FD"/>
    <w:rsid w:val="004F5E39"/>
    <w:rsid w:val="00500036"/>
    <w:rsid w:val="00503A97"/>
    <w:rsid w:val="00504E64"/>
    <w:rsid w:val="00505DEE"/>
    <w:rsid w:val="005069A8"/>
    <w:rsid w:val="00550C82"/>
    <w:rsid w:val="00554035"/>
    <w:rsid w:val="005560A8"/>
    <w:rsid w:val="00566422"/>
    <w:rsid w:val="00577DB6"/>
    <w:rsid w:val="00582669"/>
    <w:rsid w:val="00590092"/>
    <w:rsid w:val="0059058E"/>
    <w:rsid w:val="005A038B"/>
    <w:rsid w:val="005A0FE4"/>
    <w:rsid w:val="005B3C2B"/>
    <w:rsid w:val="005C7786"/>
    <w:rsid w:val="005D499E"/>
    <w:rsid w:val="005D5364"/>
    <w:rsid w:val="005D6859"/>
    <w:rsid w:val="005D703F"/>
    <w:rsid w:val="005E22C6"/>
    <w:rsid w:val="005F59C9"/>
    <w:rsid w:val="00601243"/>
    <w:rsid w:val="006016C7"/>
    <w:rsid w:val="00614CC8"/>
    <w:rsid w:val="00615820"/>
    <w:rsid w:val="0061733C"/>
    <w:rsid w:val="00617C45"/>
    <w:rsid w:val="00637355"/>
    <w:rsid w:val="006447CA"/>
    <w:rsid w:val="00644C59"/>
    <w:rsid w:val="0065138A"/>
    <w:rsid w:val="00660B4F"/>
    <w:rsid w:val="00676F18"/>
    <w:rsid w:val="006A49E2"/>
    <w:rsid w:val="006A5E83"/>
    <w:rsid w:val="006B1A87"/>
    <w:rsid w:val="006C1846"/>
    <w:rsid w:val="006C288A"/>
    <w:rsid w:val="006C3AAF"/>
    <w:rsid w:val="006C60A7"/>
    <w:rsid w:val="006C794A"/>
    <w:rsid w:val="006D447E"/>
    <w:rsid w:val="006D5B10"/>
    <w:rsid w:val="0070671E"/>
    <w:rsid w:val="00712385"/>
    <w:rsid w:val="007148CD"/>
    <w:rsid w:val="00715EC3"/>
    <w:rsid w:val="0072188A"/>
    <w:rsid w:val="00726F45"/>
    <w:rsid w:val="00732D22"/>
    <w:rsid w:val="007362A3"/>
    <w:rsid w:val="00741015"/>
    <w:rsid w:val="00741448"/>
    <w:rsid w:val="0074414E"/>
    <w:rsid w:val="0074498C"/>
    <w:rsid w:val="00774D7A"/>
    <w:rsid w:val="00777FB7"/>
    <w:rsid w:val="00784BB3"/>
    <w:rsid w:val="007854FC"/>
    <w:rsid w:val="00786606"/>
    <w:rsid w:val="00790A12"/>
    <w:rsid w:val="007B0942"/>
    <w:rsid w:val="007B1D3E"/>
    <w:rsid w:val="007B3C5E"/>
    <w:rsid w:val="007C34D1"/>
    <w:rsid w:val="007C4D19"/>
    <w:rsid w:val="007E4AA6"/>
    <w:rsid w:val="007E5BBE"/>
    <w:rsid w:val="007E6313"/>
    <w:rsid w:val="007F575F"/>
    <w:rsid w:val="007F5B3F"/>
    <w:rsid w:val="008034AE"/>
    <w:rsid w:val="008074DE"/>
    <w:rsid w:val="008102CD"/>
    <w:rsid w:val="00813512"/>
    <w:rsid w:val="0081773C"/>
    <w:rsid w:val="00820553"/>
    <w:rsid w:val="00820A51"/>
    <w:rsid w:val="00825E3A"/>
    <w:rsid w:val="00830DB0"/>
    <w:rsid w:val="008538F3"/>
    <w:rsid w:val="00857E27"/>
    <w:rsid w:val="00864093"/>
    <w:rsid w:val="0086707E"/>
    <w:rsid w:val="00886962"/>
    <w:rsid w:val="00897FD2"/>
    <w:rsid w:val="008A0361"/>
    <w:rsid w:val="008A2876"/>
    <w:rsid w:val="008C687C"/>
    <w:rsid w:val="008C693A"/>
    <w:rsid w:val="008C78F6"/>
    <w:rsid w:val="008D34B4"/>
    <w:rsid w:val="008D78E2"/>
    <w:rsid w:val="008E5826"/>
    <w:rsid w:val="008F211C"/>
    <w:rsid w:val="008F216A"/>
    <w:rsid w:val="00902FAD"/>
    <w:rsid w:val="00910B19"/>
    <w:rsid w:val="00926651"/>
    <w:rsid w:val="009341E4"/>
    <w:rsid w:val="00934E9A"/>
    <w:rsid w:val="009532DC"/>
    <w:rsid w:val="00957E33"/>
    <w:rsid w:val="00961C4C"/>
    <w:rsid w:val="00970E64"/>
    <w:rsid w:val="00982305"/>
    <w:rsid w:val="00994B6B"/>
    <w:rsid w:val="009C1336"/>
    <w:rsid w:val="009C3815"/>
    <w:rsid w:val="009D0F55"/>
    <w:rsid w:val="009D6B21"/>
    <w:rsid w:val="009F369A"/>
    <w:rsid w:val="009F55B2"/>
    <w:rsid w:val="009F57AF"/>
    <w:rsid w:val="00A06395"/>
    <w:rsid w:val="00A072D2"/>
    <w:rsid w:val="00A1364C"/>
    <w:rsid w:val="00A13AB5"/>
    <w:rsid w:val="00A20BF1"/>
    <w:rsid w:val="00A21946"/>
    <w:rsid w:val="00A21EF3"/>
    <w:rsid w:val="00A25421"/>
    <w:rsid w:val="00A42CA4"/>
    <w:rsid w:val="00A433AE"/>
    <w:rsid w:val="00A51187"/>
    <w:rsid w:val="00A70FB3"/>
    <w:rsid w:val="00A7232C"/>
    <w:rsid w:val="00A732AB"/>
    <w:rsid w:val="00A90A5B"/>
    <w:rsid w:val="00AA0F08"/>
    <w:rsid w:val="00AB5A7D"/>
    <w:rsid w:val="00AB5F07"/>
    <w:rsid w:val="00AC4D62"/>
    <w:rsid w:val="00AD52F5"/>
    <w:rsid w:val="00AE2B5D"/>
    <w:rsid w:val="00AE4F29"/>
    <w:rsid w:val="00B010A1"/>
    <w:rsid w:val="00B03B16"/>
    <w:rsid w:val="00B050D6"/>
    <w:rsid w:val="00B132C5"/>
    <w:rsid w:val="00B17EC9"/>
    <w:rsid w:val="00B22DFD"/>
    <w:rsid w:val="00B36B0F"/>
    <w:rsid w:val="00B46C6A"/>
    <w:rsid w:val="00B52176"/>
    <w:rsid w:val="00B601D3"/>
    <w:rsid w:val="00B64DBC"/>
    <w:rsid w:val="00B679C1"/>
    <w:rsid w:val="00B724D3"/>
    <w:rsid w:val="00B76C61"/>
    <w:rsid w:val="00B7724D"/>
    <w:rsid w:val="00B832B4"/>
    <w:rsid w:val="00B84CE2"/>
    <w:rsid w:val="00B851DD"/>
    <w:rsid w:val="00BA2DA8"/>
    <w:rsid w:val="00BB3FBF"/>
    <w:rsid w:val="00BC0B53"/>
    <w:rsid w:val="00BE056C"/>
    <w:rsid w:val="00BF610C"/>
    <w:rsid w:val="00C11EE8"/>
    <w:rsid w:val="00C144AC"/>
    <w:rsid w:val="00C24966"/>
    <w:rsid w:val="00C32E1F"/>
    <w:rsid w:val="00C357B5"/>
    <w:rsid w:val="00C51311"/>
    <w:rsid w:val="00C65347"/>
    <w:rsid w:val="00C655F5"/>
    <w:rsid w:val="00C65CC7"/>
    <w:rsid w:val="00C759E8"/>
    <w:rsid w:val="00C8355F"/>
    <w:rsid w:val="00C859C2"/>
    <w:rsid w:val="00C90166"/>
    <w:rsid w:val="00C9600E"/>
    <w:rsid w:val="00CA5C12"/>
    <w:rsid w:val="00CA7FD3"/>
    <w:rsid w:val="00CB0E5B"/>
    <w:rsid w:val="00CD668C"/>
    <w:rsid w:val="00CF6552"/>
    <w:rsid w:val="00D10D15"/>
    <w:rsid w:val="00D11453"/>
    <w:rsid w:val="00D20B1D"/>
    <w:rsid w:val="00D46EC4"/>
    <w:rsid w:val="00D52CFA"/>
    <w:rsid w:val="00D52DF0"/>
    <w:rsid w:val="00D542D2"/>
    <w:rsid w:val="00D56C62"/>
    <w:rsid w:val="00D578E8"/>
    <w:rsid w:val="00D722EC"/>
    <w:rsid w:val="00D76936"/>
    <w:rsid w:val="00DA2D38"/>
    <w:rsid w:val="00DA3C6F"/>
    <w:rsid w:val="00DB57F7"/>
    <w:rsid w:val="00DB6587"/>
    <w:rsid w:val="00DC0886"/>
    <w:rsid w:val="00DD0A57"/>
    <w:rsid w:val="00DE0276"/>
    <w:rsid w:val="00DE0B43"/>
    <w:rsid w:val="00DE0BD0"/>
    <w:rsid w:val="00DF527A"/>
    <w:rsid w:val="00E01243"/>
    <w:rsid w:val="00E06FF7"/>
    <w:rsid w:val="00E21027"/>
    <w:rsid w:val="00E43326"/>
    <w:rsid w:val="00E46BC4"/>
    <w:rsid w:val="00E74BE4"/>
    <w:rsid w:val="00E75EAB"/>
    <w:rsid w:val="00E950FE"/>
    <w:rsid w:val="00E95813"/>
    <w:rsid w:val="00EA13CD"/>
    <w:rsid w:val="00EA1AD5"/>
    <w:rsid w:val="00EA64A5"/>
    <w:rsid w:val="00EA722C"/>
    <w:rsid w:val="00EA7633"/>
    <w:rsid w:val="00EB1B3B"/>
    <w:rsid w:val="00EB7804"/>
    <w:rsid w:val="00EC33E5"/>
    <w:rsid w:val="00EC3F8F"/>
    <w:rsid w:val="00EC4AE3"/>
    <w:rsid w:val="00EC7CBC"/>
    <w:rsid w:val="00EE38DF"/>
    <w:rsid w:val="00EE5687"/>
    <w:rsid w:val="00EF00A3"/>
    <w:rsid w:val="00EF55ED"/>
    <w:rsid w:val="00F00E9B"/>
    <w:rsid w:val="00F03E6C"/>
    <w:rsid w:val="00F03FB5"/>
    <w:rsid w:val="00F0478E"/>
    <w:rsid w:val="00F0636F"/>
    <w:rsid w:val="00F0766E"/>
    <w:rsid w:val="00F158A1"/>
    <w:rsid w:val="00F17CED"/>
    <w:rsid w:val="00F2582A"/>
    <w:rsid w:val="00F26705"/>
    <w:rsid w:val="00F27BA4"/>
    <w:rsid w:val="00F3300A"/>
    <w:rsid w:val="00F4040D"/>
    <w:rsid w:val="00F56065"/>
    <w:rsid w:val="00F629A8"/>
    <w:rsid w:val="00F70B31"/>
    <w:rsid w:val="00F9129D"/>
    <w:rsid w:val="00FA1FB9"/>
    <w:rsid w:val="00FA207F"/>
    <w:rsid w:val="00FB2933"/>
    <w:rsid w:val="00FB57B5"/>
    <w:rsid w:val="00FB60FA"/>
    <w:rsid w:val="00FB7211"/>
    <w:rsid w:val="00FB7FEB"/>
    <w:rsid w:val="00FC302C"/>
    <w:rsid w:val="00FE2713"/>
    <w:rsid w:val="00FF5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autoRedefine/>
    <w:qFormat/>
    <w:rsid w:val="006A49E2"/>
    <w:pPr>
      <w:keepNext/>
      <w:numPr>
        <w:ilvl w:val="1"/>
        <w:numId w:val="1"/>
      </w:numPr>
      <w:tabs>
        <w:tab w:val="clear" w:pos="576"/>
        <w:tab w:val="num" w:pos="709"/>
      </w:tabs>
      <w:spacing w:before="240" w:after="60" w:line="240" w:lineRule="auto"/>
      <w:ind w:left="709" w:hanging="709"/>
      <w:outlineLvl w:val="1"/>
    </w:pPr>
    <w:rPr>
      <w:rFonts w:ascii="Arial" w:eastAsia="Times New Roman" w:hAnsi="Arial" w:cs="Arial"/>
      <w:bCs/>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49E2"/>
    <w:rPr>
      <w:rFonts w:ascii="Arial" w:eastAsia="Times New Roman" w:hAnsi="Arial" w:cs="Arial"/>
      <w:bCs/>
      <w:sz w:val="24"/>
      <w:szCs w:val="28"/>
      <w:lang w:eastAsia="en-US"/>
    </w:rPr>
  </w:style>
  <w:style w:type="table" w:styleId="TableGrid">
    <w:name w:val="Table Grid"/>
    <w:basedOn w:val="TableNormal"/>
    <w:uiPriority w:val="59"/>
    <w:rsid w:val="00982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2305"/>
    <w:pPr>
      <w:ind w:left="720"/>
      <w:contextualSpacing/>
    </w:pPr>
  </w:style>
  <w:style w:type="paragraph" w:styleId="Header">
    <w:name w:val="header"/>
    <w:basedOn w:val="Normal"/>
    <w:link w:val="HeaderChar"/>
    <w:uiPriority w:val="99"/>
    <w:unhideWhenUsed/>
    <w:rsid w:val="00982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305"/>
  </w:style>
  <w:style w:type="paragraph" w:styleId="Footer">
    <w:name w:val="footer"/>
    <w:basedOn w:val="Normal"/>
    <w:link w:val="FooterChar"/>
    <w:uiPriority w:val="99"/>
    <w:unhideWhenUsed/>
    <w:rsid w:val="00982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3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autoRedefine/>
    <w:qFormat/>
    <w:rsid w:val="006A49E2"/>
    <w:pPr>
      <w:keepNext/>
      <w:numPr>
        <w:ilvl w:val="1"/>
        <w:numId w:val="1"/>
      </w:numPr>
      <w:tabs>
        <w:tab w:val="clear" w:pos="576"/>
        <w:tab w:val="num" w:pos="709"/>
      </w:tabs>
      <w:spacing w:before="240" w:after="60" w:line="240" w:lineRule="auto"/>
      <w:ind w:left="709" w:hanging="709"/>
      <w:outlineLvl w:val="1"/>
    </w:pPr>
    <w:rPr>
      <w:rFonts w:ascii="Arial" w:eastAsia="Times New Roman" w:hAnsi="Arial" w:cs="Arial"/>
      <w:bCs/>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49E2"/>
    <w:rPr>
      <w:rFonts w:ascii="Arial" w:eastAsia="Times New Roman" w:hAnsi="Arial" w:cs="Arial"/>
      <w:bCs/>
      <w:sz w:val="24"/>
      <w:szCs w:val="28"/>
      <w:lang w:eastAsia="en-US"/>
    </w:rPr>
  </w:style>
  <w:style w:type="table" w:styleId="TableGrid">
    <w:name w:val="Table Grid"/>
    <w:basedOn w:val="TableNormal"/>
    <w:uiPriority w:val="59"/>
    <w:rsid w:val="00982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2305"/>
    <w:pPr>
      <w:ind w:left="720"/>
      <w:contextualSpacing/>
    </w:pPr>
  </w:style>
  <w:style w:type="paragraph" w:styleId="Header">
    <w:name w:val="header"/>
    <w:basedOn w:val="Normal"/>
    <w:link w:val="HeaderChar"/>
    <w:uiPriority w:val="99"/>
    <w:unhideWhenUsed/>
    <w:rsid w:val="00982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305"/>
  </w:style>
  <w:style w:type="paragraph" w:styleId="Footer">
    <w:name w:val="footer"/>
    <w:basedOn w:val="Normal"/>
    <w:link w:val="FooterChar"/>
    <w:uiPriority w:val="99"/>
    <w:unhideWhenUsed/>
    <w:rsid w:val="00982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385</Words>
  <Characters>2195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xcncslm</dc:creator>
  <cp:lastModifiedBy>Gary Dumbarton</cp:lastModifiedBy>
  <cp:revision>2</cp:revision>
  <cp:lastPrinted>2016-05-16T16:16:00Z</cp:lastPrinted>
  <dcterms:created xsi:type="dcterms:W3CDTF">2016-06-03T12:10:00Z</dcterms:created>
  <dcterms:modified xsi:type="dcterms:W3CDTF">2016-06-03T12:10:00Z</dcterms:modified>
</cp:coreProperties>
</file>