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63F" w:rsidRDefault="007A263F">
      <w:pPr>
        <w:rPr>
          <w:noProof/>
          <w:lang w:eastAsia="en-GB"/>
        </w:rPr>
      </w:pPr>
    </w:p>
    <w:p w:rsidR="007A263F" w:rsidRPr="008B163F" w:rsidRDefault="007A263F" w:rsidP="007A263F">
      <w:pPr>
        <w:rPr>
          <w:noProof/>
          <w:sz w:val="40"/>
          <w:lang w:eastAsia="en-GB"/>
        </w:rPr>
      </w:pPr>
    </w:p>
    <w:p w:rsidR="007A263F" w:rsidRDefault="007A263F" w:rsidP="007A263F">
      <w:pPr>
        <w:rPr>
          <w:sz w:val="40"/>
        </w:rPr>
      </w:pPr>
      <w:r w:rsidRPr="008B163F">
        <w:rPr>
          <w:sz w:val="40"/>
          <w:highlight w:val="yellow"/>
        </w:rPr>
        <w:t xml:space="preserve">Please note ADCS is not involved in the administration or operation of Placements North West, please contact </w:t>
      </w:r>
      <w:hyperlink r:id="rId8" w:history="1">
        <w:r w:rsidRPr="002558CB">
          <w:rPr>
            <w:sz w:val="40"/>
            <w:highlight w:val="yellow"/>
          </w:rPr>
          <w:t>placementsnorthwest@bolton.gov.uk</w:t>
        </w:r>
      </w:hyperlink>
      <w:r>
        <w:rPr>
          <w:color w:val="1F497D"/>
        </w:rPr>
        <w:t xml:space="preserve"> </w:t>
      </w:r>
      <w:r w:rsidRPr="008B163F">
        <w:rPr>
          <w:sz w:val="40"/>
          <w:highlight w:val="yellow"/>
        </w:rPr>
        <w:t xml:space="preserve"> with any queries about the protocol or if you are seeking a placement in the region.</w:t>
      </w:r>
      <w:r w:rsidRPr="008B163F">
        <w:rPr>
          <w:sz w:val="40"/>
        </w:rPr>
        <w:t xml:space="preserve"> </w:t>
      </w:r>
    </w:p>
    <w:p w:rsidR="007A263F" w:rsidRDefault="007A263F" w:rsidP="007A263F">
      <w:pPr>
        <w:rPr>
          <w:sz w:val="40"/>
        </w:rPr>
      </w:pPr>
    </w:p>
    <w:p w:rsidR="007A263F" w:rsidRPr="008B163F" w:rsidRDefault="007A263F" w:rsidP="007A263F">
      <w:pPr>
        <w:rPr>
          <w:sz w:val="40"/>
        </w:rPr>
      </w:pPr>
      <w:r w:rsidRPr="008B163F">
        <w:rPr>
          <w:sz w:val="40"/>
          <w:highlight w:val="yellow"/>
        </w:rPr>
        <w:t>Please delete this page before use.</w:t>
      </w:r>
    </w:p>
    <w:p w:rsidR="006158F1" w:rsidRDefault="007A263F">
      <w:bookmarkStart w:id="0" w:name="_GoBack"/>
      <w:bookmarkEnd w:id="0"/>
      <w:r>
        <w:rPr>
          <w:noProof/>
          <w:lang w:eastAsia="en-GB"/>
        </w:rPr>
        <w:br w:type="page"/>
      </w:r>
      <w:r w:rsidRPr="000A5BA6">
        <w:rPr>
          <w:noProof/>
          <w:lang w:eastAsia="en-GB"/>
        </w:rPr>
        <w:lastRenderedPageBreak/>
        <w:drawing>
          <wp:inline distT="0" distB="0" distL="0" distR="0">
            <wp:extent cx="2609850" cy="51435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514350"/>
                    </a:xfrm>
                    <a:prstGeom prst="rect">
                      <a:avLst/>
                    </a:prstGeom>
                    <a:noFill/>
                    <a:ln>
                      <a:noFill/>
                    </a:ln>
                  </pic:spPr>
                </pic:pic>
              </a:graphicData>
            </a:graphic>
          </wp:inline>
        </w:drawing>
      </w:r>
    </w:p>
    <w:p w:rsidR="00AC2DDD" w:rsidRPr="00F844A4" w:rsidRDefault="00AC2DDD" w:rsidP="00AC2DDD">
      <w:pPr>
        <w:pStyle w:val="Heading2"/>
      </w:pPr>
      <w:r>
        <w:t>Notification</w:t>
      </w:r>
      <w:r w:rsidRPr="00F844A4">
        <w:t xml:space="preserve"> </w:t>
      </w:r>
      <w:r>
        <w:t>under</w:t>
      </w:r>
      <w:r w:rsidRPr="00F844A4">
        <w:t xml:space="preserve"> </w:t>
      </w:r>
      <w:r>
        <w:t>the</w:t>
      </w:r>
      <w:r w:rsidRPr="00F844A4">
        <w:t xml:space="preserve"> </w:t>
      </w:r>
      <w:r>
        <w:t>North</w:t>
      </w:r>
      <w:r w:rsidRPr="00F844A4">
        <w:t xml:space="preserve"> </w:t>
      </w:r>
      <w:r>
        <w:t>West</w:t>
      </w:r>
      <w:r w:rsidRPr="00F844A4">
        <w:t xml:space="preserve"> </w:t>
      </w:r>
      <w:r>
        <w:t>Children’s</w:t>
      </w:r>
      <w:r w:rsidRPr="00F844A4">
        <w:t xml:space="preserve"> </w:t>
      </w:r>
      <w:r>
        <w:t>Services</w:t>
      </w:r>
      <w:r w:rsidRPr="00F844A4">
        <w:t xml:space="preserve"> </w:t>
      </w:r>
      <w:r>
        <w:t>Information</w:t>
      </w:r>
      <w:r w:rsidRPr="00F844A4">
        <w:t xml:space="preserve"> </w:t>
      </w:r>
      <w:r>
        <w:t>Sharing</w:t>
      </w:r>
      <w:r w:rsidRPr="00F844A4">
        <w:t xml:space="preserve"> </w:t>
      </w:r>
      <w:r>
        <w:t>Protocol</w:t>
      </w:r>
      <w:r w:rsidRPr="00F844A4">
        <w:t xml:space="preserve"> (ISP) </w:t>
      </w:r>
    </w:p>
    <w:p w:rsidR="00AC2DDD" w:rsidRPr="006E7561" w:rsidRDefault="00AC2DDD" w:rsidP="00AC2DDD">
      <w:pPr>
        <w:rPr>
          <w:b/>
        </w:rPr>
      </w:pPr>
      <w:r w:rsidRPr="006E7561">
        <w:rPr>
          <w:b/>
        </w:rPr>
        <w:t>1. Issuing</w:t>
      </w:r>
      <w:r>
        <w:rPr>
          <w:b/>
        </w:rPr>
        <w:t xml:space="preserve"> Local</w:t>
      </w:r>
      <w:r w:rsidRPr="006E7561">
        <w:rPr>
          <w:b/>
        </w:rPr>
        <w:t xml:space="preserve"> </w:t>
      </w:r>
      <w:r>
        <w:rPr>
          <w:b/>
        </w:rPr>
        <w:t>A</w:t>
      </w:r>
      <w:r w:rsidRPr="006E7561">
        <w:rPr>
          <w:b/>
        </w:rPr>
        <w:t>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436"/>
      </w:tblGrid>
      <w:tr w:rsidR="00B7120A" w:rsidRPr="00934A95" w:rsidTr="00934A95">
        <w:tc>
          <w:tcPr>
            <w:tcW w:w="3652" w:type="dxa"/>
            <w:shd w:val="clear" w:color="auto" w:fill="4F81BD"/>
          </w:tcPr>
          <w:p w:rsidR="00AC2DDD" w:rsidRPr="00934A95" w:rsidRDefault="00AC2DDD" w:rsidP="00934A95">
            <w:pPr>
              <w:spacing w:after="0" w:line="240" w:lineRule="auto"/>
              <w:rPr>
                <w:color w:val="FFFFFF"/>
              </w:rPr>
            </w:pPr>
            <w:r w:rsidRPr="00934A95">
              <w:rPr>
                <w:color w:val="FFFFFF"/>
              </w:rPr>
              <w:t>Local Authority Issuing  ISP</w:t>
            </w:r>
          </w:p>
        </w:tc>
        <w:tc>
          <w:tcPr>
            <w:tcW w:w="5590" w:type="dxa"/>
            <w:shd w:val="clear" w:color="auto" w:fill="auto"/>
          </w:tcPr>
          <w:p w:rsidR="00AC2DDD" w:rsidRPr="00934A95" w:rsidRDefault="00AC2DDD" w:rsidP="00934A95">
            <w:pPr>
              <w:spacing w:after="0" w:line="240" w:lineRule="auto"/>
            </w:pPr>
          </w:p>
        </w:tc>
      </w:tr>
      <w:tr w:rsidR="00B7120A" w:rsidRPr="00934A95" w:rsidTr="00934A95">
        <w:tc>
          <w:tcPr>
            <w:tcW w:w="3652" w:type="dxa"/>
            <w:shd w:val="clear" w:color="auto" w:fill="4F81BD"/>
          </w:tcPr>
          <w:p w:rsidR="00AC2DDD" w:rsidRPr="00934A95" w:rsidRDefault="00AC2DDD" w:rsidP="00934A95">
            <w:pPr>
              <w:spacing w:after="0" w:line="240" w:lineRule="auto"/>
              <w:rPr>
                <w:color w:val="FFFFFF"/>
              </w:rPr>
            </w:pPr>
            <w:r w:rsidRPr="00934A95">
              <w:rPr>
                <w:color w:val="FFFFFF"/>
              </w:rPr>
              <w:t>Officer Name &amp; Email</w:t>
            </w:r>
          </w:p>
        </w:tc>
        <w:tc>
          <w:tcPr>
            <w:tcW w:w="5590" w:type="dxa"/>
            <w:shd w:val="clear" w:color="auto" w:fill="auto"/>
          </w:tcPr>
          <w:p w:rsidR="00AC2DDD" w:rsidRPr="00934A95" w:rsidRDefault="00AC2DDD" w:rsidP="00934A95">
            <w:pPr>
              <w:spacing w:after="0" w:line="240" w:lineRule="auto"/>
            </w:pPr>
          </w:p>
        </w:tc>
      </w:tr>
      <w:tr w:rsidR="00B7120A" w:rsidRPr="00934A95" w:rsidTr="00934A95">
        <w:tc>
          <w:tcPr>
            <w:tcW w:w="3652" w:type="dxa"/>
            <w:shd w:val="clear" w:color="auto" w:fill="4F81BD"/>
          </w:tcPr>
          <w:p w:rsidR="00AC2DDD" w:rsidRPr="00934A95" w:rsidRDefault="00AC2DDD" w:rsidP="00934A95">
            <w:pPr>
              <w:spacing w:after="0" w:line="240" w:lineRule="auto"/>
              <w:rPr>
                <w:color w:val="FFFFFF"/>
              </w:rPr>
            </w:pPr>
            <w:r w:rsidRPr="00934A95">
              <w:rPr>
                <w:color w:val="FFFFFF"/>
              </w:rPr>
              <w:t>Officer Telephone Number</w:t>
            </w:r>
          </w:p>
        </w:tc>
        <w:tc>
          <w:tcPr>
            <w:tcW w:w="5590" w:type="dxa"/>
            <w:shd w:val="clear" w:color="auto" w:fill="auto"/>
          </w:tcPr>
          <w:p w:rsidR="00AC2DDD" w:rsidRPr="00934A95" w:rsidRDefault="00AC2DDD" w:rsidP="00934A95">
            <w:pPr>
              <w:spacing w:after="0" w:line="240" w:lineRule="auto"/>
            </w:pPr>
          </w:p>
        </w:tc>
      </w:tr>
      <w:tr w:rsidR="00B7120A" w:rsidRPr="00934A95" w:rsidTr="00934A95">
        <w:tc>
          <w:tcPr>
            <w:tcW w:w="3652" w:type="dxa"/>
            <w:shd w:val="clear" w:color="auto" w:fill="4F81BD"/>
          </w:tcPr>
          <w:p w:rsidR="00AC2DDD" w:rsidRPr="00934A95" w:rsidRDefault="00AC2DDD" w:rsidP="00934A95">
            <w:pPr>
              <w:spacing w:after="0" w:line="240" w:lineRule="auto"/>
              <w:rPr>
                <w:color w:val="FFFFFF"/>
              </w:rPr>
            </w:pPr>
            <w:r w:rsidRPr="00934A95">
              <w:rPr>
                <w:color w:val="FFFFFF"/>
              </w:rPr>
              <w:t>Date of Notified Event</w:t>
            </w:r>
          </w:p>
        </w:tc>
        <w:tc>
          <w:tcPr>
            <w:tcW w:w="5590" w:type="dxa"/>
            <w:shd w:val="clear" w:color="auto" w:fill="auto"/>
          </w:tcPr>
          <w:p w:rsidR="00AC2DDD" w:rsidRPr="00934A95" w:rsidRDefault="00AC2DDD" w:rsidP="00934A95">
            <w:pPr>
              <w:spacing w:after="0" w:line="240" w:lineRule="auto"/>
            </w:pPr>
          </w:p>
        </w:tc>
      </w:tr>
      <w:tr w:rsidR="00B7120A" w:rsidRPr="00934A95" w:rsidTr="00934A95">
        <w:tc>
          <w:tcPr>
            <w:tcW w:w="3652" w:type="dxa"/>
            <w:shd w:val="clear" w:color="auto" w:fill="4F81BD"/>
          </w:tcPr>
          <w:p w:rsidR="00AC2DDD" w:rsidRPr="00934A95" w:rsidRDefault="00AC2DDD" w:rsidP="00934A95">
            <w:pPr>
              <w:spacing w:after="0" w:line="240" w:lineRule="auto"/>
              <w:rPr>
                <w:color w:val="FFFFFF"/>
              </w:rPr>
            </w:pPr>
            <w:r w:rsidRPr="00934A95">
              <w:rPr>
                <w:color w:val="FFFFFF"/>
              </w:rPr>
              <w:t>Date ISP Issued (if different)</w:t>
            </w:r>
          </w:p>
        </w:tc>
        <w:tc>
          <w:tcPr>
            <w:tcW w:w="5590" w:type="dxa"/>
            <w:shd w:val="clear" w:color="auto" w:fill="auto"/>
          </w:tcPr>
          <w:p w:rsidR="00AC2DDD" w:rsidRPr="00934A95" w:rsidRDefault="00AC2DDD" w:rsidP="00934A95">
            <w:pPr>
              <w:spacing w:after="0" w:line="240" w:lineRule="auto"/>
            </w:pPr>
          </w:p>
        </w:tc>
      </w:tr>
      <w:tr w:rsidR="009B3C8E" w:rsidRPr="00934A95" w:rsidTr="00934A95">
        <w:tc>
          <w:tcPr>
            <w:tcW w:w="3652" w:type="dxa"/>
            <w:shd w:val="clear" w:color="auto" w:fill="4F81BD"/>
          </w:tcPr>
          <w:p w:rsidR="009B3C8E" w:rsidRPr="00934A95" w:rsidRDefault="0065097F" w:rsidP="00934A95">
            <w:pPr>
              <w:spacing w:after="0" w:line="240" w:lineRule="auto"/>
              <w:rPr>
                <w:color w:val="FFFFFF"/>
              </w:rPr>
            </w:pPr>
            <w:r>
              <w:rPr>
                <w:color w:val="FFFFFF"/>
              </w:rPr>
              <w:t>Review Date – Must be Included</w:t>
            </w:r>
          </w:p>
        </w:tc>
        <w:tc>
          <w:tcPr>
            <w:tcW w:w="5590" w:type="dxa"/>
            <w:shd w:val="clear" w:color="auto" w:fill="auto"/>
          </w:tcPr>
          <w:p w:rsidR="009B3C8E" w:rsidRPr="00934A95" w:rsidRDefault="009B3C8E" w:rsidP="00934A95">
            <w:pPr>
              <w:spacing w:after="0" w:line="240" w:lineRule="auto"/>
            </w:pPr>
          </w:p>
        </w:tc>
      </w:tr>
    </w:tbl>
    <w:p w:rsidR="00AC2DDD" w:rsidRPr="006E7561" w:rsidRDefault="00AC2DDD" w:rsidP="00AC2DDD">
      <w:pPr>
        <w:rPr>
          <w:b/>
        </w:rPr>
      </w:pPr>
      <w:r>
        <w:rPr>
          <w:b/>
        </w:rPr>
        <w:br/>
      </w:r>
      <w:r w:rsidRPr="006E7561">
        <w:rPr>
          <w:b/>
        </w:rPr>
        <w:t>2. Information about the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5432"/>
      </w:tblGrid>
      <w:tr w:rsidR="00B7120A" w:rsidRPr="00934A95" w:rsidTr="00934A95">
        <w:tc>
          <w:tcPr>
            <w:tcW w:w="3652" w:type="dxa"/>
            <w:shd w:val="clear" w:color="auto" w:fill="4F81BD"/>
          </w:tcPr>
          <w:p w:rsidR="00AC2DDD" w:rsidRPr="00934A95" w:rsidRDefault="00AC2DDD" w:rsidP="00934A95">
            <w:pPr>
              <w:spacing w:after="0" w:line="240" w:lineRule="auto"/>
              <w:rPr>
                <w:color w:val="FFFFFF"/>
              </w:rPr>
            </w:pPr>
            <w:r w:rsidRPr="00934A95">
              <w:rPr>
                <w:color w:val="FFFFFF"/>
              </w:rPr>
              <w:t>Organisation Name</w:t>
            </w:r>
          </w:p>
        </w:tc>
        <w:tc>
          <w:tcPr>
            <w:tcW w:w="5590" w:type="dxa"/>
            <w:shd w:val="clear" w:color="auto" w:fill="auto"/>
          </w:tcPr>
          <w:p w:rsidR="00AC2DDD" w:rsidRPr="00934A95" w:rsidRDefault="00AC2DDD" w:rsidP="00934A95">
            <w:pPr>
              <w:spacing w:after="0" w:line="240" w:lineRule="auto"/>
            </w:pPr>
          </w:p>
        </w:tc>
      </w:tr>
      <w:tr w:rsidR="00B7120A" w:rsidRPr="00934A95" w:rsidTr="00934A95">
        <w:tc>
          <w:tcPr>
            <w:tcW w:w="3652" w:type="dxa"/>
            <w:shd w:val="clear" w:color="auto" w:fill="4F81BD"/>
          </w:tcPr>
          <w:p w:rsidR="00AC2DDD" w:rsidRPr="00934A95" w:rsidRDefault="00AC2DDD" w:rsidP="00934A95">
            <w:pPr>
              <w:spacing w:after="0" w:line="240" w:lineRule="auto"/>
              <w:rPr>
                <w:color w:val="FFFFFF"/>
              </w:rPr>
            </w:pPr>
            <w:r w:rsidRPr="00934A95">
              <w:rPr>
                <w:color w:val="FFFFFF"/>
              </w:rPr>
              <w:t>Address</w:t>
            </w:r>
          </w:p>
        </w:tc>
        <w:tc>
          <w:tcPr>
            <w:tcW w:w="5590" w:type="dxa"/>
            <w:shd w:val="clear" w:color="auto" w:fill="auto"/>
          </w:tcPr>
          <w:p w:rsidR="00F13A30" w:rsidRPr="00934A95" w:rsidRDefault="00F13A30" w:rsidP="00934A95">
            <w:pPr>
              <w:spacing w:after="0" w:line="240" w:lineRule="auto"/>
            </w:pPr>
          </w:p>
        </w:tc>
      </w:tr>
      <w:tr w:rsidR="00636397" w:rsidRPr="00934A95" w:rsidTr="00934A95">
        <w:tc>
          <w:tcPr>
            <w:tcW w:w="3652" w:type="dxa"/>
            <w:shd w:val="clear" w:color="auto" w:fill="4F81BD"/>
          </w:tcPr>
          <w:p w:rsidR="00636397" w:rsidRPr="00934A95" w:rsidRDefault="00636397" w:rsidP="00934A95">
            <w:pPr>
              <w:spacing w:after="0" w:line="240" w:lineRule="auto"/>
              <w:rPr>
                <w:color w:val="FFFFFF"/>
              </w:rPr>
            </w:pPr>
            <w:r>
              <w:rPr>
                <w:color w:val="FFFFFF"/>
              </w:rPr>
              <w:t xml:space="preserve">Host </w:t>
            </w:r>
            <w:r w:rsidR="008A4BA4">
              <w:rPr>
                <w:color w:val="FFFFFF"/>
              </w:rPr>
              <w:t>A</w:t>
            </w:r>
            <w:r>
              <w:rPr>
                <w:color w:val="FFFFFF"/>
              </w:rPr>
              <w:t>utho</w:t>
            </w:r>
            <w:r w:rsidR="008A4BA4">
              <w:rPr>
                <w:color w:val="FFFFFF"/>
              </w:rPr>
              <w:t>rity</w:t>
            </w:r>
          </w:p>
        </w:tc>
        <w:tc>
          <w:tcPr>
            <w:tcW w:w="5590" w:type="dxa"/>
            <w:shd w:val="clear" w:color="auto" w:fill="auto"/>
          </w:tcPr>
          <w:p w:rsidR="00636397" w:rsidRPr="00934A95" w:rsidRDefault="00636397" w:rsidP="00934A95">
            <w:pPr>
              <w:spacing w:after="0" w:line="240" w:lineRule="auto"/>
            </w:pPr>
          </w:p>
        </w:tc>
      </w:tr>
    </w:tbl>
    <w:p w:rsidR="00AC2DDD" w:rsidRDefault="00196BB4">
      <w:r>
        <w:br/>
      </w:r>
      <w:r w:rsidR="00AC2DDD">
        <w:t>2.1. Indicate if this service relates to the organisation as a whole or a specific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952"/>
        <w:gridCol w:w="3745"/>
        <w:gridCol w:w="742"/>
      </w:tblGrid>
      <w:tr w:rsidR="00B7120A" w:rsidRPr="00934A95" w:rsidTr="00934A95">
        <w:tc>
          <w:tcPr>
            <w:tcW w:w="3652" w:type="dxa"/>
            <w:shd w:val="clear" w:color="auto" w:fill="4F81BD"/>
          </w:tcPr>
          <w:p w:rsidR="00AC2DDD" w:rsidRPr="00934A95" w:rsidRDefault="00AC2DDD" w:rsidP="00934A95">
            <w:pPr>
              <w:spacing w:after="0" w:line="240" w:lineRule="auto"/>
            </w:pPr>
            <w:r w:rsidRPr="00934A95">
              <w:rPr>
                <w:color w:val="FFFFFF"/>
              </w:rPr>
              <w:t>Organisation</w:t>
            </w:r>
          </w:p>
        </w:tc>
        <w:tc>
          <w:tcPr>
            <w:tcW w:w="992" w:type="dxa"/>
            <w:shd w:val="clear" w:color="auto" w:fill="auto"/>
          </w:tcPr>
          <w:p w:rsidR="00AC2DDD" w:rsidRPr="00934A95" w:rsidRDefault="00AC2DDD" w:rsidP="00934A95">
            <w:pPr>
              <w:spacing w:after="0" w:line="240" w:lineRule="auto"/>
              <w:jc w:val="center"/>
            </w:pPr>
          </w:p>
        </w:tc>
        <w:tc>
          <w:tcPr>
            <w:tcW w:w="3828" w:type="dxa"/>
            <w:shd w:val="clear" w:color="auto" w:fill="4F81BD"/>
          </w:tcPr>
          <w:p w:rsidR="00AC2DDD" w:rsidRPr="00934A95" w:rsidRDefault="00AC2DDD" w:rsidP="00934A95">
            <w:pPr>
              <w:spacing w:after="0" w:line="240" w:lineRule="auto"/>
            </w:pPr>
            <w:r w:rsidRPr="00934A95">
              <w:rPr>
                <w:color w:val="FFFFFF"/>
              </w:rPr>
              <w:t>Service/Establishment Specific</w:t>
            </w:r>
          </w:p>
        </w:tc>
        <w:tc>
          <w:tcPr>
            <w:tcW w:w="770" w:type="dxa"/>
            <w:shd w:val="clear" w:color="auto" w:fill="auto"/>
          </w:tcPr>
          <w:p w:rsidR="00AC2DDD" w:rsidRPr="00934A95" w:rsidRDefault="00AC2DDD" w:rsidP="00934A95">
            <w:pPr>
              <w:spacing w:after="0" w:line="240" w:lineRule="auto"/>
            </w:pPr>
          </w:p>
        </w:tc>
      </w:tr>
      <w:tr w:rsidR="00B7120A" w:rsidRPr="00934A95" w:rsidTr="00934A95">
        <w:tc>
          <w:tcPr>
            <w:tcW w:w="3652" w:type="dxa"/>
            <w:shd w:val="clear" w:color="auto" w:fill="4F81BD"/>
          </w:tcPr>
          <w:p w:rsidR="00AC2DDD" w:rsidRPr="00934A95" w:rsidRDefault="00AC2DDD" w:rsidP="00934A95">
            <w:pPr>
              <w:spacing w:after="0" w:line="240" w:lineRule="auto"/>
            </w:pPr>
            <w:r w:rsidRPr="00934A95">
              <w:rPr>
                <w:color w:val="FFFFFF"/>
              </w:rPr>
              <w:t>If service/establishment please name</w:t>
            </w:r>
            <w:r w:rsidR="00196BB4" w:rsidRPr="00934A95">
              <w:rPr>
                <w:color w:val="FFFFFF"/>
              </w:rPr>
              <w:t>:</w:t>
            </w:r>
          </w:p>
        </w:tc>
        <w:tc>
          <w:tcPr>
            <w:tcW w:w="5590" w:type="dxa"/>
            <w:gridSpan w:val="3"/>
            <w:shd w:val="clear" w:color="auto" w:fill="auto"/>
          </w:tcPr>
          <w:p w:rsidR="00AC2DDD" w:rsidRPr="00934A95" w:rsidRDefault="00AC2DDD" w:rsidP="00934A95">
            <w:pPr>
              <w:spacing w:after="0" w:line="240" w:lineRule="auto"/>
            </w:pPr>
          </w:p>
        </w:tc>
      </w:tr>
    </w:tbl>
    <w:p w:rsidR="00196BB4" w:rsidRDefault="00196BB4">
      <w:r>
        <w:br/>
        <w:t>2.2 Services covered by this ISP: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940"/>
        <w:gridCol w:w="3759"/>
        <w:gridCol w:w="750"/>
      </w:tblGrid>
      <w:tr w:rsidR="00B7120A" w:rsidRPr="00934A95" w:rsidTr="00934A95">
        <w:tc>
          <w:tcPr>
            <w:tcW w:w="3652" w:type="dxa"/>
            <w:shd w:val="clear" w:color="auto" w:fill="4F81BD"/>
          </w:tcPr>
          <w:p w:rsidR="00196BB4" w:rsidRPr="00934A95" w:rsidRDefault="00196BB4" w:rsidP="00934A95">
            <w:pPr>
              <w:spacing w:after="0" w:line="240" w:lineRule="auto"/>
              <w:rPr>
                <w:color w:val="FFFFFF"/>
              </w:rPr>
            </w:pPr>
            <w:r w:rsidRPr="00934A95">
              <w:rPr>
                <w:color w:val="FFFFFF"/>
              </w:rPr>
              <w:t>Residential</w:t>
            </w:r>
          </w:p>
        </w:tc>
        <w:tc>
          <w:tcPr>
            <w:tcW w:w="968" w:type="dxa"/>
            <w:shd w:val="clear" w:color="auto" w:fill="auto"/>
          </w:tcPr>
          <w:p w:rsidR="00196BB4" w:rsidRPr="00934A95" w:rsidRDefault="00196BB4" w:rsidP="00934A95">
            <w:pPr>
              <w:spacing w:after="0" w:line="240" w:lineRule="auto"/>
            </w:pPr>
          </w:p>
        </w:tc>
        <w:tc>
          <w:tcPr>
            <w:tcW w:w="3852" w:type="dxa"/>
            <w:shd w:val="clear" w:color="auto" w:fill="4F81BD"/>
          </w:tcPr>
          <w:p w:rsidR="00196BB4" w:rsidRPr="00934A95" w:rsidRDefault="00196BB4" w:rsidP="00934A95">
            <w:pPr>
              <w:spacing w:after="0" w:line="240" w:lineRule="auto"/>
              <w:rPr>
                <w:color w:val="FFFFFF"/>
              </w:rPr>
            </w:pPr>
            <w:r w:rsidRPr="00934A95">
              <w:rPr>
                <w:color w:val="FFFFFF"/>
              </w:rPr>
              <w:t>16+ Leaving Care Service</w:t>
            </w:r>
          </w:p>
        </w:tc>
        <w:tc>
          <w:tcPr>
            <w:tcW w:w="770" w:type="dxa"/>
            <w:shd w:val="clear" w:color="auto" w:fill="auto"/>
          </w:tcPr>
          <w:p w:rsidR="00196BB4" w:rsidRPr="00934A95" w:rsidRDefault="00196BB4" w:rsidP="00934A95">
            <w:pPr>
              <w:spacing w:after="0" w:line="240" w:lineRule="auto"/>
            </w:pPr>
          </w:p>
        </w:tc>
      </w:tr>
      <w:tr w:rsidR="00B7120A" w:rsidRPr="00934A95" w:rsidTr="00934A95">
        <w:tc>
          <w:tcPr>
            <w:tcW w:w="3652" w:type="dxa"/>
            <w:shd w:val="clear" w:color="auto" w:fill="4F81BD"/>
          </w:tcPr>
          <w:p w:rsidR="00196BB4" w:rsidRPr="00934A95" w:rsidRDefault="00196BB4" w:rsidP="00934A95">
            <w:pPr>
              <w:spacing w:after="0" w:line="240" w:lineRule="auto"/>
              <w:rPr>
                <w:color w:val="FFFFFF"/>
              </w:rPr>
            </w:pPr>
            <w:r w:rsidRPr="00934A95">
              <w:rPr>
                <w:color w:val="FFFFFF"/>
              </w:rPr>
              <w:t>Independent or Non-Maintained Special School</w:t>
            </w:r>
          </w:p>
        </w:tc>
        <w:tc>
          <w:tcPr>
            <w:tcW w:w="968" w:type="dxa"/>
            <w:shd w:val="clear" w:color="auto" w:fill="auto"/>
          </w:tcPr>
          <w:p w:rsidR="00196BB4" w:rsidRPr="00934A95" w:rsidRDefault="00196BB4" w:rsidP="00934A95">
            <w:pPr>
              <w:spacing w:after="0" w:line="240" w:lineRule="auto"/>
            </w:pPr>
          </w:p>
        </w:tc>
        <w:tc>
          <w:tcPr>
            <w:tcW w:w="3852" w:type="dxa"/>
            <w:shd w:val="clear" w:color="auto" w:fill="4F81BD"/>
          </w:tcPr>
          <w:p w:rsidR="00196BB4" w:rsidRPr="00934A95" w:rsidRDefault="00196BB4" w:rsidP="00934A95">
            <w:pPr>
              <w:spacing w:after="0" w:line="240" w:lineRule="auto"/>
              <w:rPr>
                <w:color w:val="FFFFFF"/>
              </w:rPr>
            </w:pPr>
            <w:r w:rsidRPr="00934A95">
              <w:rPr>
                <w:color w:val="FFFFFF"/>
              </w:rPr>
              <w:t>Independent Fostering Agency</w:t>
            </w:r>
          </w:p>
        </w:tc>
        <w:tc>
          <w:tcPr>
            <w:tcW w:w="770" w:type="dxa"/>
            <w:shd w:val="clear" w:color="auto" w:fill="auto"/>
          </w:tcPr>
          <w:p w:rsidR="00196BB4" w:rsidRPr="00934A95" w:rsidRDefault="00196BB4" w:rsidP="00934A95">
            <w:pPr>
              <w:spacing w:after="0" w:line="240" w:lineRule="auto"/>
            </w:pPr>
          </w:p>
        </w:tc>
      </w:tr>
      <w:tr w:rsidR="008A4BA4" w:rsidRPr="00934A95" w:rsidTr="00F94157">
        <w:tc>
          <w:tcPr>
            <w:tcW w:w="3652" w:type="dxa"/>
            <w:shd w:val="clear" w:color="auto" w:fill="4F81BD"/>
          </w:tcPr>
          <w:p w:rsidR="008A4BA4" w:rsidRPr="00934A95" w:rsidRDefault="008A4BA4" w:rsidP="00934A95">
            <w:pPr>
              <w:spacing w:after="0" w:line="240" w:lineRule="auto"/>
              <w:rPr>
                <w:color w:val="FFFFFF"/>
              </w:rPr>
            </w:pPr>
            <w:r>
              <w:rPr>
                <w:color w:val="FFFFFF"/>
              </w:rPr>
              <w:t xml:space="preserve">Other please detail </w:t>
            </w:r>
          </w:p>
        </w:tc>
        <w:tc>
          <w:tcPr>
            <w:tcW w:w="5590" w:type="dxa"/>
            <w:gridSpan w:val="3"/>
            <w:shd w:val="clear" w:color="auto" w:fill="auto"/>
          </w:tcPr>
          <w:p w:rsidR="008A4BA4" w:rsidRPr="00934A95" w:rsidRDefault="008A4BA4" w:rsidP="00934A95">
            <w:pPr>
              <w:spacing w:after="0" w:line="240" w:lineRule="auto"/>
            </w:pPr>
          </w:p>
        </w:tc>
      </w:tr>
    </w:tbl>
    <w:p w:rsidR="00196BB4" w:rsidRDefault="00DC11C8">
      <w:r>
        <w:br/>
        <w:t>2.3 Indicate the actions the issuing local authority is taking in relation to the notifiable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963"/>
        <w:gridCol w:w="3736"/>
        <w:gridCol w:w="749"/>
      </w:tblGrid>
      <w:tr w:rsidR="00B7120A" w:rsidRPr="00934A95" w:rsidTr="00934A95">
        <w:tc>
          <w:tcPr>
            <w:tcW w:w="3652" w:type="dxa"/>
            <w:shd w:val="clear" w:color="auto" w:fill="4F81BD"/>
          </w:tcPr>
          <w:p w:rsidR="00DC11C8" w:rsidRPr="00934A95" w:rsidRDefault="004E7D44" w:rsidP="00934A95">
            <w:pPr>
              <w:spacing w:after="0" w:line="240" w:lineRule="auto"/>
              <w:rPr>
                <w:color w:val="FFFFFF"/>
              </w:rPr>
            </w:pPr>
            <w:r w:rsidRPr="00934A95">
              <w:rPr>
                <w:color w:val="FFFFFF"/>
              </w:rPr>
              <w:t>2.3.1 Ending Placement(s)</w:t>
            </w:r>
          </w:p>
        </w:tc>
        <w:tc>
          <w:tcPr>
            <w:tcW w:w="992" w:type="dxa"/>
            <w:shd w:val="clear" w:color="auto" w:fill="auto"/>
          </w:tcPr>
          <w:p w:rsidR="00DC11C8" w:rsidRPr="00934A95" w:rsidRDefault="00DC11C8" w:rsidP="00934A95">
            <w:pPr>
              <w:spacing w:after="0" w:line="240" w:lineRule="auto"/>
            </w:pPr>
          </w:p>
        </w:tc>
        <w:tc>
          <w:tcPr>
            <w:tcW w:w="3828" w:type="dxa"/>
            <w:shd w:val="clear" w:color="auto" w:fill="4F81BD"/>
          </w:tcPr>
          <w:p w:rsidR="00DC11C8" w:rsidRPr="00934A95" w:rsidRDefault="004E7D44" w:rsidP="00934A95">
            <w:pPr>
              <w:spacing w:after="0" w:line="240" w:lineRule="auto"/>
              <w:rPr>
                <w:color w:val="FFFFFF"/>
              </w:rPr>
            </w:pPr>
            <w:r w:rsidRPr="00934A95">
              <w:rPr>
                <w:color w:val="FFFFFF"/>
              </w:rPr>
              <w:t>2.3.2 Actively reviewing placement(s)</w:t>
            </w:r>
          </w:p>
        </w:tc>
        <w:tc>
          <w:tcPr>
            <w:tcW w:w="770" w:type="dxa"/>
            <w:shd w:val="clear" w:color="auto" w:fill="auto"/>
          </w:tcPr>
          <w:p w:rsidR="00DC11C8" w:rsidRPr="00934A95" w:rsidRDefault="00DC11C8" w:rsidP="00934A95">
            <w:pPr>
              <w:spacing w:after="0" w:line="240" w:lineRule="auto"/>
            </w:pPr>
          </w:p>
        </w:tc>
      </w:tr>
      <w:tr w:rsidR="00B7120A" w:rsidRPr="00934A95" w:rsidTr="00934A95">
        <w:tc>
          <w:tcPr>
            <w:tcW w:w="3652" w:type="dxa"/>
            <w:shd w:val="clear" w:color="auto" w:fill="4F81BD"/>
          </w:tcPr>
          <w:p w:rsidR="00DC11C8" w:rsidRPr="00934A95" w:rsidRDefault="004E7D44" w:rsidP="00934A95">
            <w:pPr>
              <w:spacing w:after="0" w:line="240" w:lineRule="auto"/>
              <w:rPr>
                <w:color w:val="FFFFFF"/>
              </w:rPr>
            </w:pPr>
            <w:r w:rsidRPr="00934A95">
              <w:rPr>
                <w:color w:val="FFFFFF"/>
              </w:rPr>
              <w:t>2.3.3 Suspending new referrals</w:t>
            </w:r>
          </w:p>
        </w:tc>
        <w:tc>
          <w:tcPr>
            <w:tcW w:w="992" w:type="dxa"/>
            <w:shd w:val="clear" w:color="auto" w:fill="auto"/>
          </w:tcPr>
          <w:p w:rsidR="00DC11C8" w:rsidRPr="00934A95" w:rsidRDefault="00DC11C8" w:rsidP="00934A95">
            <w:pPr>
              <w:spacing w:after="0" w:line="240" w:lineRule="auto"/>
            </w:pPr>
          </w:p>
        </w:tc>
        <w:tc>
          <w:tcPr>
            <w:tcW w:w="3828" w:type="dxa"/>
            <w:shd w:val="clear" w:color="auto" w:fill="4F81BD"/>
          </w:tcPr>
          <w:p w:rsidR="00DC11C8" w:rsidRPr="00934A95" w:rsidRDefault="004E7D44" w:rsidP="00934A95">
            <w:pPr>
              <w:spacing w:after="0" w:line="240" w:lineRule="auto"/>
              <w:rPr>
                <w:color w:val="FFFFFF"/>
              </w:rPr>
            </w:pPr>
            <w:r w:rsidRPr="00934A95">
              <w:rPr>
                <w:color w:val="FFFFFF"/>
              </w:rPr>
              <w:t xml:space="preserve">2.3.4 </w:t>
            </w:r>
            <w:r w:rsidR="00A1072E" w:rsidRPr="00934A95">
              <w:rPr>
                <w:color w:val="FFFFFF"/>
              </w:rPr>
              <w:t>No Actions</w:t>
            </w:r>
          </w:p>
        </w:tc>
        <w:tc>
          <w:tcPr>
            <w:tcW w:w="770" w:type="dxa"/>
            <w:shd w:val="clear" w:color="auto" w:fill="auto"/>
          </w:tcPr>
          <w:p w:rsidR="00DC11C8" w:rsidRPr="00934A95" w:rsidRDefault="00DC11C8" w:rsidP="00934A95">
            <w:pPr>
              <w:spacing w:after="0" w:line="240" w:lineRule="auto"/>
            </w:pPr>
          </w:p>
        </w:tc>
      </w:tr>
      <w:tr w:rsidR="0095509E" w:rsidRPr="00934A95" w:rsidTr="00F94157">
        <w:tc>
          <w:tcPr>
            <w:tcW w:w="3652" w:type="dxa"/>
            <w:shd w:val="clear" w:color="auto" w:fill="4F81BD"/>
          </w:tcPr>
          <w:p w:rsidR="0095509E" w:rsidRPr="00934A95" w:rsidRDefault="0095509E" w:rsidP="00934A95">
            <w:pPr>
              <w:spacing w:after="0" w:line="240" w:lineRule="auto"/>
              <w:rPr>
                <w:color w:val="FFFFFF"/>
              </w:rPr>
            </w:pPr>
            <w:r w:rsidRPr="00934A95">
              <w:rPr>
                <w:color w:val="FFFFFF"/>
              </w:rPr>
              <w:t>2.3.5 Other Actions</w:t>
            </w:r>
            <w:r>
              <w:rPr>
                <w:color w:val="FFFFFF"/>
              </w:rPr>
              <w:t xml:space="preserve"> </w:t>
            </w:r>
          </w:p>
        </w:tc>
        <w:tc>
          <w:tcPr>
            <w:tcW w:w="5590" w:type="dxa"/>
            <w:gridSpan w:val="3"/>
            <w:shd w:val="clear" w:color="auto" w:fill="auto"/>
          </w:tcPr>
          <w:p w:rsidR="0095509E" w:rsidRPr="00934A95" w:rsidRDefault="0095509E" w:rsidP="00934A95">
            <w:pPr>
              <w:spacing w:after="0" w:line="240" w:lineRule="auto"/>
            </w:pPr>
          </w:p>
        </w:tc>
      </w:tr>
    </w:tbl>
    <w:p w:rsidR="00A1072E" w:rsidRDefault="001245E8">
      <w:r>
        <w:br/>
        <w:t>Please detail oth</w:t>
      </w:r>
      <w:r w:rsidR="00A1072E">
        <w:t xml:space="preserve">er actions (providing </w:t>
      </w:r>
      <w:r w:rsidR="00A1072E" w:rsidRPr="00A1072E">
        <w:rPr>
          <w:u w:val="single"/>
        </w:rPr>
        <w:t>factual</w:t>
      </w:r>
      <w:r w:rsidR="00A1072E">
        <w:t xml:space="preserve"> information only) as identified in 2.3.5:</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0"/>
      </w:tblGrid>
      <w:tr w:rsidR="00A1072E" w:rsidRPr="00934A95" w:rsidTr="00934A95">
        <w:trPr>
          <w:trHeight w:val="339"/>
        </w:trPr>
        <w:tc>
          <w:tcPr>
            <w:tcW w:w="9310" w:type="dxa"/>
            <w:shd w:val="clear" w:color="auto" w:fill="auto"/>
          </w:tcPr>
          <w:p w:rsidR="00A1072E" w:rsidRPr="00934A95" w:rsidRDefault="00A1072E" w:rsidP="00934A95">
            <w:pPr>
              <w:spacing w:after="0" w:line="240" w:lineRule="auto"/>
            </w:pPr>
          </w:p>
        </w:tc>
      </w:tr>
    </w:tbl>
    <w:p w:rsidR="00A1072E" w:rsidRPr="00A1072E" w:rsidRDefault="00A1072E">
      <w:pPr>
        <w:rPr>
          <w:b/>
        </w:rPr>
      </w:pPr>
      <w:r>
        <w:br/>
      </w:r>
      <w:r w:rsidRPr="00A1072E">
        <w:rPr>
          <w:b/>
        </w:rPr>
        <w:t>3. Contractual Information:</w:t>
      </w:r>
    </w:p>
    <w:p w:rsidR="00A1072E" w:rsidRDefault="00A1072E">
      <w:r w:rsidRPr="00A1072E">
        <w:t>Indicate if the service subject to the ISP is listed on one of the following contract</w:t>
      </w:r>
      <w:r>
        <w:t>s</w:t>
      </w:r>
      <w:r w:rsidRPr="00A1072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943"/>
        <w:gridCol w:w="3754"/>
        <w:gridCol w:w="752"/>
      </w:tblGrid>
      <w:tr w:rsidR="00B7120A" w:rsidRPr="00934A95" w:rsidTr="008A4BA4">
        <w:tc>
          <w:tcPr>
            <w:tcW w:w="3651" w:type="dxa"/>
            <w:shd w:val="clear" w:color="auto" w:fill="4F81BD"/>
          </w:tcPr>
          <w:p w:rsidR="00A1072E" w:rsidRPr="00934A95" w:rsidRDefault="007A263F" w:rsidP="00934A95">
            <w:pPr>
              <w:spacing w:after="0" w:line="240" w:lineRule="auto"/>
              <w:rPr>
                <w:color w:val="FFFFFF"/>
              </w:rPr>
            </w:pPr>
            <w:r>
              <w:rPr>
                <w:noProof/>
              </w:rPr>
              <mc:AlternateContent>
                <mc:Choice Requires="wpi">
                  <w:drawing>
                    <wp:anchor distT="0" distB="0" distL="114300" distR="114300" simplePos="0" relativeHeight="251657728" behindDoc="0" locked="0" layoutInCell="1" allowOverlap="1">
                      <wp:simplePos x="0" y="0"/>
                      <wp:positionH relativeFrom="column">
                        <wp:posOffset>-23419435</wp:posOffset>
                      </wp:positionH>
                      <wp:positionV relativeFrom="paragraph">
                        <wp:posOffset>-23401020</wp:posOffset>
                      </wp:positionV>
                      <wp:extent cx="46037500" cy="46037500"/>
                      <wp:effectExtent l="47625" t="49530" r="44450" b="42545"/>
                      <wp:wrapNone/>
                      <wp:docPr id="2"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rrowheads="1"/>
                              </w14:cNvContentPartPr>
                            </w14:nvContentPartPr>
                            <w14:xfrm>
                              <a:off x="0" y="0"/>
                              <a:ext cx="46037500" cy="46037500"/>
                            </w14:xfrm>
                          </w14:contentPart>
                        </a:graphicData>
                      </a:graphic>
                      <wp14:sizeRelH relativeFrom="page">
                        <wp14:pctWidth>0</wp14:pctWidth>
                      </wp14:sizeRelH>
                      <wp14:sizeRelV relativeFrom="page">
                        <wp14:pctHeight>0</wp14:pctHeight>
                      </wp14:sizeRelV>
                    </wp:anchor>
                  </w:drawing>
                </mc:Choice>
                <mc:Fallback>
                  <w:pict>
                    <v:shapetype w14:anchorId="239696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92469.05pt;margin-top:-92467.6pt;width:169093.2pt;height:16909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">
                      <v:imagedata r:id="rId11" o:title=""/>
                      <o:lock v:ext="edit" rotation="t" aspectratio="f"/>
                    </v:shape>
                  </w:pict>
                </mc:Fallback>
              </mc:AlternateContent>
            </w:r>
            <w:r w:rsidR="008A4BA4">
              <w:rPr>
                <w:color w:val="FFFFFF"/>
              </w:rPr>
              <w:t>NW Residential FPS</w:t>
            </w:r>
          </w:p>
        </w:tc>
        <w:tc>
          <w:tcPr>
            <w:tcW w:w="968" w:type="dxa"/>
            <w:shd w:val="clear" w:color="auto" w:fill="auto"/>
          </w:tcPr>
          <w:p w:rsidR="00A1072E" w:rsidRPr="00934A95" w:rsidRDefault="00A1072E" w:rsidP="00934A95">
            <w:pPr>
              <w:spacing w:after="0" w:line="240" w:lineRule="auto"/>
            </w:pPr>
          </w:p>
        </w:tc>
        <w:tc>
          <w:tcPr>
            <w:tcW w:w="3852" w:type="dxa"/>
            <w:shd w:val="clear" w:color="auto" w:fill="4F81BD"/>
          </w:tcPr>
          <w:p w:rsidR="00A1072E" w:rsidRPr="00934A95" w:rsidRDefault="008A4BA4" w:rsidP="00934A95">
            <w:pPr>
              <w:spacing w:after="0" w:line="240" w:lineRule="auto"/>
              <w:rPr>
                <w:color w:val="FFFFFF"/>
              </w:rPr>
            </w:pPr>
            <w:r>
              <w:rPr>
                <w:color w:val="FFFFFF"/>
              </w:rPr>
              <w:t>NW Leaving Care DPS</w:t>
            </w:r>
          </w:p>
        </w:tc>
        <w:tc>
          <w:tcPr>
            <w:tcW w:w="771" w:type="dxa"/>
            <w:shd w:val="clear" w:color="auto" w:fill="auto"/>
          </w:tcPr>
          <w:p w:rsidR="00A1072E" w:rsidRPr="00934A95" w:rsidRDefault="00A1072E" w:rsidP="00934A95">
            <w:pPr>
              <w:spacing w:after="0" w:line="240" w:lineRule="auto"/>
            </w:pPr>
          </w:p>
        </w:tc>
      </w:tr>
      <w:tr w:rsidR="00B7120A" w:rsidRPr="00934A95" w:rsidTr="008A4BA4">
        <w:tc>
          <w:tcPr>
            <w:tcW w:w="3651" w:type="dxa"/>
            <w:shd w:val="clear" w:color="auto" w:fill="4F81BD"/>
          </w:tcPr>
          <w:p w:rsidR="00A1072E" w:rsidRPr="00934A95" w:rsidRDefault="00812618" w:rsidP="00934A95">
            <w:pPr>
              <w:spacing w:after="0" w:line="240" w:lineRule="auto"/>
              <w:rPr>
                <w:color w:val="FFFFFF"/>
              </w:rPr>
            </w:pPr>
            <w:r w:rsidRPr="00934A95">
              <w:rPr>
                <w:color w:val="FFFFFF"/>
              </w:rPr>
              <w:t xml:space="preserve">NW Fostering </w:t>
            </w:r>
            <w:r w:rsidR="008A4BA4">
              <w:rPr>
                <w:color w:val="FFFFFF"/>
              </w:rPr>
              <w:t>FPS</w:t>
            </w:r>
          </w:p>
        </w:tc>
        <w:tc>
          <w:tcPr>
            <w:tcW w:w="968" w:type="dxa"/>
            <w:shd w:val="clear" w:color="auto" w:fill="auto"/>
          </w:tcPr>
          <w:p w:rsidR="00A1072E" w:rsidRPr="00934A95" w:rsidRDefault="00A1072E" w:rsidP="00934A95">
            <w:pPr>
              <w:spacing w:after="0" w:line="240" w:lineRule="auto"/>
            </w:pPr>
          </w:p>
        </w:tc>
        <w:tc>
          <w:tcPr>
            <w:tcW w:w="3852" w:type="dxa"/>
            <w:shd w:val="clear" w:color="auto" w:fill="4F81BD"/>
          </w:tcPr>
          <w:p w:rsidR="00A1072E" w:rsidRPr="00934A95" w:rsidRDefault="008A4BA4" w:rsidP="00934A95">
            <w:pPr>
              <w:spacing w:after="0" w:line="240" w:lineRule="auto"/>
              <w:rPr>
                <w:color w:val="FFFFFF"/>
              </w:rPr>
            </w:pPr>
            <w:r>
              <w:rPr>
                <w:color w:val="FFFFFF"/>
              </w:rPr>
              <w:t>Other contract (please detail below)</w:t>
            </w:r>
          </w:p>
        </w:tc>
        <w:tc>
          <w:tcPr>
            <w:tcW w:w="771" w:type="dxa"/>
            <w:shd w:val="clear" w:color="auto" w:fill="auto"/>
          </w:tcPr>
          <w:p w:rsidR="00A1072E" w:rsidRPr="00934A95" w:rsidRDefault="00A1072E" w:rsidP="00934A95">
            <w:pPr>
              <w:spacing w:after="0" w:line="240" w:lineRule="auto"/>
            </w:pPr>
          </w:p>
        </w:tc>
      </w:tr>
      <w:tr w:rsidR="008A4BA4" w:rsidRPr="00934A95" w:rsidTr="00DF3134">
        <w:tc>
          <w:tcPr>
            <w:tcW w:w="9242" w:type="dxa"/>
            <w:gridSpan w:val="4"/>
            <w:shd w:val="clear" w:color="auto" w:fill="auto"/>
          </w:tcPr>
          <w:p w:rsidR="008A4BA4" w:rsidRPr="00934A95" w:rsidRDefault="008A4BA4" w:rsidP="00934A95">
            <w:pPr>
              <w:spacing w:after="0" w:line="240" w:lineRule="auto"/>
            </w:pPr>
          </w:p>
        </w:tc>
      </w:tr>
    </w:tbl>
    <w:p w:rsidR="007160AB" w:rsidRDefault="007160AB"/>
    <w:p w:rsidR="007160AB" w:rsidRPr="007160AB" w:rsidRDefault="007160AB">
      <w:pPr>
        <w:rPr>
          <w:b/>
        </w:rPr>
      </w:pPr>
      <w:r w:rsidRPr="007160AB">
        <w:rPr>
          <w:b/>
        </w:rPr>
        <w:t>4. Information being made available (initial notifications):</w:t>
      </w:r>
    </w:p>
    <w:p w:rsidR="00A1072E" w:rsidRDefault="007160AB">
      <w:r>
        <w:t xml:space="preserve"> 4.1 Local Authority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942"/>
        <w:gridCol w:w="3752"/>
        <w:gridCol w:w="751"/>
      </w:tblGrid>
      <w:tr w:rsidR="00B7120A" w:rsidRPr="00934A95" w:rsidTr="00934A95">
        <w:tc>
          <w:tcPr>
            <w:tcW w:w="3652" w:type="dxa"/>
            <w:shd w:val="clear" w:color="auto" w:fill="4F81BD"/>
          </w:tcPr>
          <w:p w:rsidR="007160AB" w:rsidRPr="00934A95" w:rsidRDefault="007160AB" w:rsidP="00934A95">
            <w:pPr>
              <w:spacing w:after="0" w:line="240" w:lineRule="auto"/>
            </w:pPr>
            <w:r w:rsidRPr="00934A95">
              <w:rPr>
                <w:color w:val="FFFFFF"/>
              </w:rPr>
              <w:t>4.1.1 Safeguarding Concern</w:t>
            </w:r>
          </w:p>
        </w:tc>
        <w:tc>
          <w:tcPr>
            <w:tcW w:w="968" w:type="dxa"/>
            <w:shd w:val="clear" w:color="auto" w:fill="auto"/>
          </w:tcPr>
          <w:p w:rsidR="007160AB" w:rsidRPr="00934A95" w:rsidRDefault="007160AB" w:rsidP="00934A95">
            <w:pPr>
              <w:spacing w:after="0" w:line="240" w:lineRule="auto"/>
            </w:pPr>
          </w:p>
        </w:tc>
        <w:tc>
          <w:tcPr>
            <w:tcW w:w="3852" w:type="dxa"/>
            <w:shd w:val="clear" w:color="auto" w:fill="4F81BD"/>
          </w:tcPr>
          <w:p w:rsidR="007160AB" w:rsidRPr="00934A95" w:rsidRDefault="007160AB" w:rsidP="00934A95">
            <w:pPr>
              <w:spacing w:after="0" w:line="240" w:lineRule="auto"/>
            </w:pPr>
            <w:r w:rsidRPr="00934A95">
              <w:rPr>
                <w:color w:val="FFFFFF"/>
              </w:rPr>
              <w:t>4.1.2 Quality Concern</w:t>
            </w:r>
          </w:p>
        </w:tc>
        <w:tc>
          <w:tcPr>
            <w:tcW w:w="770" w:type="dxa"/>
            <w:shd w:val="clear" w:color="auto" w:fill="auto"/>
          </w:tcPr>
          <w:p w:rsidR="007160AB" w:rsidRPr="00934A95" w:rsidRDefault="007160AB" w:rsidP="00934A95">
            <w:pPr>
              <w:spacing w:after="0" w:line="240" w:lineRule="auto"/>
            </w:pPr>
          </w:p>
        </w:tc>
      </w:tr>
      <w:tr w:rsidR="00AF2421" w:rsidRPr="00934A95" w:rsidTr="00934A95">
        <w:tc>
          <w:tcPr>
            <w:tcW w:w="3652" w:type="dxa"/>
            <w:shd w:val="clear" w:color="auto" w:fill="4F81BD"/>
          </w:tcPr>
          <w:p w:rsidR="00AF2421" w:rsidRPr="00934A95" w:rsidRDefault="00AF2421" w:rsidP="00934A95">
            <w:pPr>
              <w:spacing w:after="0" w:line="240" w:lineRule="auto"/>
              <w:rPr>
                <w:color w:val="FFFFFF"/>
              </w:rPr>
            </w:pPr>
            <w:r>
              <w:rPr>
                <w:color w:val="FFFFFF"/>
              </w:rPr>
              <w:t xml:space="preserve">4.1.3 </w:t>
            </w:r>
            <w:r w:rsidR="0065097F">
              <w:rPr>
                <w:color w:val="FFFFFF"/>
              </w:rPr>
              <w:t>Current criminal investigation</w:t>
            </w:r>
          </w:p>
        </w:tc>
        <w:tc>
          <w:tcPr>
            <w:tcW w:w="968" w:type="dxa"/>
            <w:shd w:val="clear" w:color="auto" w:fill="auto"/>
          </w:tcPr>
          <w:p w:rsidR="00AF2421" w:rsidRPr="00934A95" w:rsidRDefault="00AF2421" w:rsidP="00934A95">
            <w:pPr>
              <w:spacing w:after="0" w:line="240" w:lineRule="auto"/>
            </w:pPr>
          </w:p>
        </w:tc>
        <w:tc>
          <w:tcPr>
            <w:tcW w:w="3852" w:type="dxa"/>
            <w:shd w:val="clear" w:color="auto" w:fill="4F81BD"/>
          </w:tcPr>
          <w:p w:rsidR="00AF2421" w:rsidRPr="00934A95" w:rsidRDefault="00AF2421" w:rsidP="00934A95">
            <w:pPr>
              <w:spacing w:after="0" w:line="240" w:lineRule="auto"/>
              <w:rPr>
                <w:color w:val="FFFFFF"/>
              </w:rPr>
            </w:pPr>
            <w:r>
              <w:rPr>
                <w:color w:val="FFFFFF"/>
              </w:rPr>
              <w:t>4.1.4 Financial Concern</w:t>
            </w:r>
          </w:p>
        </w:tc>
        <w:tc>
          <w:tcPr>
            <w:tcW w:w="770" w:type="dxa"/>
            <w:shd w:val="clear" w:color="auto" w:fill="auto"/>
          </w:tcPr>
          <w:p w:rsidR="00AF2421" w:rsidRPr="00934A95" w:rsidRDefault="00AF2421" w:rsidP="00934A95">
            <w:pPr>
              <w:spacing w:after="0" w:line="240" w:lineRule="auto"/>
            </w:pPr>
          </w:p>
        </w:tc>
      </w:tr>
    </w:tbl>
    <w:p w:rsidR="001B2820" w:rsidRDefault="0022399B" w:rsidP="00AF2421">
      <w:r>
        <w:br/>
      </w:r>
      <w:r w:rsidR="00714F41">
        <w:t>4.2</w:t>
      </w:r>
      <w:r w:rsidR="00BC5A47">
        <w:t xml:space="preserve"> </w:t>
      </w:r>
      <w:r w:rsidR="008A4BA4">
        <w:t>Local authority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962"/>
        <w:gridCol w:w="3737"/>
        <w:gridCol w:w="749"/>
      </w:tblGrid>
      <w:tr w:rsidR="00B7120A" w:rsidRPr="00934A95" w:rsidTr="00934A95">
        <w:tc>
          <w:tcPr>
            <w:tcW w:w="3652" w:type="dxa"/>
            <w:shd w:val="clear" w:color="auto" w:fill="4F81BD"/>
          </w:tcPr>
          <w:p w:rsidR="0022399B" w:rsidRPr="00934A95" w:rsidRDefault="0022399B" w:rsidP="00934A95">
            <w:pPr>
              <w:spacing w:after="0" w:line="240" w:lineRule="auto"/>
              <w:rPr>
                <w:color w:val="FFFFFF"/>
              </w:rPr>
            </w:pPr>
            <w:r w:rsidRPr="00934A95">
              <w:rPr>
                <w:color w:val="FFFFFF"/>
              </w:rPr>
              <w:t>4.4.1 Temporary suspension of purchasing arrangements</w:t>
            </w:r>
          </w:p>
        </w:tc>
        <w:tc>
          <w:tcPr>
            <w:tcW w:w="992" w:type="dxa"/>
            <w:shd w:val="clear" w:color="auto" w:fill="auto"/>
          </w:tcPr>
          <w:p w:rsidR="0022399B" w:rsidRPr="00934A95" w:rsidRDefault="0022399B" w:rsidP="00934A95">
            <w:pPr>
              <w:spacing w:after="0" w:line="240" w:lineRule="auto"/>
            </w:pPr>
          </w:p>
        </w:tc>
        <w:tc>
          <w:tcPr>
            <w:tcW w:w="3828" w:type="dxa"/>
            <w:shd w:val="clear" w:color="auto" w:fill="4F81BD"/>
          </w:tcPr>
          <w:p w:rsidR="0022399B" w:rsidRPr="00934A95" w:rsidRDefault="0022399B" w:rsidP="00934A95">
            <w:pPr>
              <w:spacing w:after="0" w:line="240" w:lineRule="auto"/>
              <w:rPr>
                <w:color w:val="FFFFFF"/>
              </w:rPr>
            </w:pPr>
            <w:r w:rsidRPr="00934A95">
              <w:rPr>
                <w:color w:val="FFFFFF"/>
              </w:rPr>
              <w:t>4.4.2 Temporary restriction of purchasing arrangements</w:t>
            </w:r>
          </w:p>
        </w:tc>
        <w:tc>
          <w:tcPr>
            <w:tcW w:w="770" w:type="dxa"/>
            <w:shd w:val="clear" w:color="auto" w:fill="auto"/>
          </w:tcPr>
          <w:p w:rsidR="0022399B" w:rsidRPr="00934A95" w:rsidRDefault="0022399B" w:rsidP="00934A95">
            <w:pPr>
              <w:spacing w:after="0" w:line="240" w:lineRule="auto"/>
            </w:pPr>
          </w:p>
        </w:tc>
      </w:tr>
      <w:tr w:rsidR="00B7120A" w:rsidRPr="00934A95" w:rsidTr="00934A95">
        <w:tc>
          <w:tcPr>
            <w:tcW w:w="3652" w:type="dxa"/>
            <w:shd w:val="clear" w:color="auto" w:fill="4F81BD"/>
          </w:tcPr>
          <w:p w:rsidR="0022399B" w:rsidRPr="00934A95" w:rsidRDefault="0022399B" w:rsidP="00934A95">
            <w:pPr>
              <w:spacing w:after="0" w:line="240" w:lineRule="auto"/>
              <w:rPr>
                <w:color w:val="FFFFFF"/>
              </w:rPr>
            </w:pPr>
            <w:r w:rsidRPr="00934A95">
              <w:rPr>
                <w:color w:val="FFFFFF"/>
              </w:rPr>
              <w:t>4.4.3 Permanent ending of contractual arrangements</w:t>
            </w:r>
          </w:p>
        </w:tc>
        <w:tc>
          <w:tcPr>
            <w:tcW w:w="992" w:type="dxa"/>
            <w:shd w:val="clear" w:color="auto" w:fill="auto"/>
          </w:tcPr>
          <w:p w:rsidR="0022399B" w:rsidRPr="00934A95" w:rsidRDefault="0022399B" w:rsidP="00934A95">
            <w:pPr>
              <w:spacing w:after="0" w:line="240" w:lineRule="auto"/>
            </w:pPr>
          </w:p>
        </w:tc>
        <w:tc>
          <w:tcPr>
            <w:tcW w:w="3828" w:type="dxa"/>
            <w:shd w:val="clear" w:color="auto" w:fill="4F81BD"/>
          </w:tcPr>
          <w:p w:rsidR="0022399B" w:rsidRPr="00934A95" w:rsidRDefault="0022399B" w:rsidP="00934A95">
            <w:pPr>
              <w:spacing w:after="0" w:line="240" w:lineRule="auto"/>
              <w:rPr>
                <w:color w:val="FFFFFF"/>
              </w:rPr>
            </w:pPr>
            <w:r w:rsidRPr="00934A95">
              <w:rPr>
                <w:color w:val="FFFFFF"/>
              </w:rPr>
              <w:t>4.4.4 Voluntary withdrawal from contract by provider</w:t>
            </w:r>
          </w:p>
        </w:tc>
        <w:tc>
          <w:tcPr>
            <w:tcW w:w="770" w:type="dxa"/>
            <w:shd w:val="clear" w:color="auto" w:fill="auto"/>
          </w:tcPr>
          <w:p w:rsidR="0022399B" w:rsidRPr="00934A95" w:rsidRDefault="0022399B" w:rsidP="00934A95">
            <w:pPr>
              <w:spacing w:after="0" w:line="240" w:lineRule="auto"/>
            </w:pPr>
          </w:p>
        </w:tc>
      </w:tr>
    </w:tbl>
    <w:p w:rsidR="001D0734" w:rsidRDefault="001D0734" w:rsidP="00600B52">
      <w:pPr>
        <w:rPr>
          <w:b/>
        </w:rPr>
      </w:pPr>
    </w:p>
    <w:p w:rsidR="001D0734" w:rsidRPr="001D0734" w:rsidRDefault="001D0734" w:rsidP="001D0734">
      <w:r w:rsidRPr="001D0734">
        <w:t>4.</w:t>
      </w:r>
      <w:r>
        <w:t>3</w:t>
      </w:r>
      <w:r w:rsidRPr="001D0734">
        <w:t xml:space="preserve"> Ofsted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941"/>
        <w:gridCol w:w="3759"/>
        <w:gridCol w:w="750"/>
      </w:tblGrid>
      <w:tr w:rsidR="001D0734" w:rsidRPr="001D0734" w:rsidTr="00F94157">
        <w:tc>
          <w:tcPr>
            <w:tcW w:w="3652" w:type="dxa"/>
            <w:shd w:val="clear" w:color="auto" w:fill="4F81BD"/>
          </w:tcPr>
          <w:p w:rsidR="001D0734" w:rsidRPr="001D0734" w:rsidRDefault="001D0734" w:rsidP="001D0734">
            <w:pPr>
              <w:spacing w:after="0" w:line="240" w:lineRule="auto"/>
            </w:pPr>
            <w:r w:rsidRPr="001D0734">
              <w:rPr>
                <w:color w:val="FFFFFF"/>
              </w:rPr>
              <w:t>4.</w:t>
            </w:r>
            <w:r w:rsidR="00DF3134">
              <w:rPr>
                <w:color w:val="FFFFFF"/>
              </w:rPr>
              <w:t>3</w:t>
            </w:r>
            <w:r w:rsidRPr="001D0734">
              <w:rPr>
                <w:color w:val="FFFFFF"/>
              </w:rPr>
              <w:t>.1 Inadequate Key Inspection</w:t>
            </w:r>
          </w:p>
        </w:tc>
        <w:tc>
          <w:tcPr>
            <w:tcW w:w="968" w:type="dxa"/>
            <w:shd w:val="clear" w:color="auto" w:fill="auto"/>
          </w:tcPr>
          <w:p w:rsidR="001D0734" w:rsidRPr="001D0734" w:rsidRDefault="001D0734" w:rsidP="001D0734">
            <w:pPr>
              <w:spacing w:after="0" w:line="240" w:lineRule="auto"/>
            </w:pPr>
          </w:p>
        </w:tc>
        <w:tc>
          <w:tcPr>
            <w:tcW w:w="3852" w:type="dxa"/>
            <w:shd w:val="clear" w:color="auto" w:fill="4F81BD"/>
          </w:tcPr>
          <w:p w:rsidR="001D0734" w:rsidRPr="001D0734" w:rsidRDefault="001D0734" w:rsidP="001D0734">
            <w:pPr>
              <w:spacing w:after="0" w:line="240" w:lineRule="auto"/>
            </w:pPr>
            <w:r w:rsidRPr="001D0734">
              <w:rPr>
                <w:color w:val="FFFFFF"/>
              </w:rPr>
              <w:t>4.</w:t>
            </w:r>
            <w:r w:rsidR="00DF3134">
              <w:rPr>
                <w:color w:val="FFFFFF"/>
              </w:rPr>
              <w:t>3.</w:t>
            </w:r>
            <w:r w:rsidRPr="001D0734">
              <w:rPr>
                <w:color w:val="FFFFFF"/>
              </w:rPr>
              <w:t>2 Inadequate Interim Inspection</w:t>
            </w:r>
          </w:p>
        </w:tc>
        <w:tc>
          <w:tcPr>
            <w:tcW w:w="770" w:type="dxa"/>
            <w:shd w:val="clear" w:color="auto" w:fill="auto"/>
          </w:tcPr>
          <w:p w:rsidR="001D0734" w:rsidRPr="001D0734" w:rsidRDefault="001D0734" w:rsidP="001D0734">
            <w:pPr>
              <w:spacing w:after="0" w:line="240" w:lineRule="auto"/>
            </w:pPr>
          </w:p>
        </w:tc>
      </w:tr>
      <w:tr w:rsidR="00DF3134" w:rsidRPr="001D0734" w:rsidTr="00F94157">
        <w:tc>
          <w:tcPr>
            <w:tcW w:w="3652" w:type="dxa"/>
            <w:shd w:val="clear" w:color="auto" w:fill="4F81BD"/>
          </w:tcPr>
          <w:p w:rsidR="00DF3134" w:rsidRPr="001D0734" w:rsidRDefault="00DF3134" w:rsidP="001D0734">
            <w:pPr>
              <w:spacing w:after="0" w:line="240" w:lineRule="auto"/>
              <w:rPr>
                <w:color w:val="FFFFFF"/>
              </w:rPr>
            </w:pPr>
            <w:r>
              <w:rPr>
                <w:color w:val="FFFFFF"/>
              </w:rPr>
              <w:t>4.3.3 Other please detail below</w:t>
            </w:r>
          </w:p>
        </w:tc>
        <w:tc>
          <w:tcPr>
            <w:tcW w:w="5590" w:type="dxa"/>
            <w:gridSpan w:val="3"/>
            <w:shd w:val="clear" w:color="auto" w:fill="auto"/>
          </w:tcPr>
          <w:p w:rsidR="00DF3134" w:rsidRPr="001D0734" w:rsidRDefault="00DF3134" w:rsidP="001D0734">
            <w:pPr>
              <w:spacing w:after="0" w:line="240" w:lineRule="auto"/>
            </w:pPr>
          </w:p>
        </w:tc>
      </w:tr>
      <w:tr w:rsidR="001D0734" w:rsidRPr="001D0734" w:rsidTr="00F94157">
        <w:tc>
          <w:tcPr>
            <w:tcW w:w="9242" w:type="dxa"/>
            <w:gridSpan w:val="4"/>
            <w:shd w:val="clear" w:color="auto" w:fill="auto"/>
          </w:tcPr>
          <w:p w:rsidR="001D0734" w:rsidRPr="001D0734" w:rsidRDefault="001D0734" w:rsidP="001D0734">
            <w:pPr>
              <w:spacing w:after="0" w:line="240" w:lineRule="auto"/>
            </w:pPr>
          </w:p>
        </w:tc>
      </w:tr>
    </w:tbl>
    <w:p w:rsidR="00FF5FFE" w:rsidRPr="005660AA" w:rsidRDefault="001D0734" w:rsidP="00FF5FFE">
      <w:r w:rsidRPr="001D0734">
        <w:br/>
      </w:r>
      <w:r w:rsidR="00FF5FFE">
        <w:t xml:space="preserve">4.4 PNW Minimum Standard Visits </w:t>
      </w:r>
      <w:r w:rsidR="00FF5FFE">
        <w:br/>
      </w:r>
      <w:r w:rsidR="00FF5FFE">
        <w:rPr>
          <w:i/>
        </w:rPr>
        <w:t>Note: Notifications in this section will only be sent to members of PNW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942"/>
        <w:gridCol w:w="3758"/>
        <w:gridCol w:w="751"/>
      </w:tblGrid>
      <w:tr w:rsidR="00FF5FFE" w:rsidRPr="00934A95" w:rsidTr="00BE7D38">
        <w:tc>
          <w:tcPr>
            <w:tcW w:w="3652" w:type="dxa"/>
            <w:shd w:val="clear" w:color="auto" w:fill="4F81BD"/>
          </w:tcPr>
          <w:p w:rsidR="00FF5FFE" w:rsidRPr="00934A95" w:rsidRDefault="00FF5FFE" w:rsidP="00BE7D38">
            <w:pPr>
              <w:spacing w:after="0" w:line="240" w:lineRule="auto"/>
              <w:rPr>
                <w:color w:val="FFFFFF"/>
              </w:rPr>
            </w:pPr>
            <w:r w:rsidRPr="00934A95">
              <w:rPr>
                <w:color w:val="FFFFFF"/>
                <w:sz w:val="20"/>
              </w:rPr>
              <w:t>4.</w:t>
            </w:r>
            <w:r>
              <w:rPr>
                <w:color w:val="FFFFFF"/>
                <w:sz w:val="20"/>
              </w:rPr>
              <w:t>4</w:t>
            </w:r>
            <w:r w:rsidRPr="00934A95">
              <w:rPr>
                <w:color w:val="FFFFFF"/>
                <w:sz w:val="20"/>
              </w:rPr>
              <w:t xml:space="preserve">.1 Provider has failed to implement 16+ minimum standards action plan within 28 </w:t>
            </w:r>
            <w:r>
              <w:rPr>
                <w:color w:val="FFFFFF"/>
                <w:sz w:val="20"/>
              </w:rPr>
              <w:t>days</w:t>
            </w:r>
          </w:p>
        </w:tc>
        <w:tc>
          <w:tcPr>
            <w:tcW w:w="968" w:type="dxa"/>
            <w:shd w:val="clear" w:color="auto" w:fill="auto"/>
          </w:tcPr>
          <w:p w:rsidR="00FF5FFE" w:rsidRPr="00934A95" w:rsidRDefault="00FF5FFE" w:rsidP="00BE7D38">
            <w:pPr>
              <w:spacing w:after="0" w:line="240" w:lineRule="auto"/>
            </w:pPr>
          </w:p>
        </w:tc>
        <w:tc>
          <w:tcPr>
            <w:tcW w:w="3852" w:type="dxa"/>
            <w:shd w:val="clear" w:color="auto" w:fill="4F81BD"/>
          </w:tcPr>
          <w:p w:rsidR="00FF5FFE" w:rsidRPr="00FF5FFE" w:rsidRDefault="00FF5FFE" w:rsidP="00BE7D38">
            <w:pPr>
              <w:spacing w:after="0" w:line="240" w:lineRule="auto"/>
              <w:rPr>
                <w:color w:val="FFFFFF"/>
                <w:sz w:val="20"/>
                <w:szCs w:val="20"/>
              </w:rPr>
            </w:pPr>
            <w:r w:rsidRPr="00FF5FFE">
              <w:rPr>
                <w:color w:val="FFFFFF"/>
                <w:sz w:val="20"/>
                <w:szCs w:val="20"/>
              </w:rPr>
              <w:t>4.</w:t>
            </w:r>
            <w:r>
              <w:rPr>
                <w:color w:val="FFFFFF"/>
                <w:sz w:val="20"/>
                <w:szCs w:val="20"/>
              </w:rPr>
              <w:t>4</w:t>
            </w:r>
            <w:r w:rsidRPr="00FF5FFE">
              <w:rPr>
                <w:color w:val="FFFFFF"/>
                <w:sz w:val="20"/>
                <w:szCs w:val="20"/>
              </w:rPr>
              <w:t>.2 Provider has not supplied up to date insurance following reasonable requests</w:t>
            </w:r>
          </w:p>
        </w:tc>
        <w:tc>
          <w:tcPr>
            <w:tcW w:w="770" w:type="dxa"/>
            <w:shd w:val="clear" w:color="auto" w:fill="auto"/>
          </w:tcPr>
          <w:p w:rsidR="00FF5FFE" w:rsidRPr="00934A95" w:rsidRDefault="00FF5FFE" w:rsidP="00BE7D38">
            <w:pPr>
              <w:spacing w:after="0" w:line="240" w:lineRule="auto"/>
            </w:pPr>
          </w:p>
        </w:tc>
      </w:tr>
    </w:tbl>
    <w:p w:rsidR="00A66FBE" w:rsidRPr="00714F41" w:rsidRDefault="0049192E" w:rsidP="00600B52">
      <w:r>
        <w:rPr>
          <w:b/>
        </w:rPr>
        <w:br/>
      </w:r>
      <w:r w:rsidR="00A66FBE" w:rsidRPr="00A66FBE">
        <w:rPr>
          <w:b/>
        </w:rPr>
        <w:t>5. A notification to remove a previously issued ISP (secondary notification)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FB5864" w:rsidRPr="00934A95" w:rsidTr="00934A95">
        <w:tc>
          <w:tcPr>
            <w:tcW w:w="4621" w:type="dxa"/>
            <w:shd w:val="clear" w:color="auto" w:fill="4F81BD"/>
          </w:tcPr>
          <w:p w:rsidR="00FB5864" w:rsidRPr="00934A95" w:rsidRDefault="00FB5864" w:rsidP="00934A95">
            <w:pPr>
              <w:spacing w:after="0" w:line="240" w:lineRule="auto"/>
            </w:pPr>
            <w:r w:rsidRPr="00934A95">
              <w:rPr>
                <w:color w:val="FFFFFF"/>
              </w:rPr>
              <w:t>Date of original ISP this notification replaces:</w:t>
            </w:r>
          </w:p>
        </w:tc>
        <w:tc>
          <w:tcPr>
            <w:tcW w:w="4621" w:type="dxa"/>
            <w:shd w:val="clear" w:color="auto" w:fill="auto"/>
          </w:tcPr>
          <w:p w:rsidR="00FB5864" w:rsidRPr="001F20A6" w:rsidRDefault="001F20A6" w:rsidP="00934A95">
            <w:pPr>
              <w:spacing w:after="0" w:line="240" w:lineRule="auto"/>
            </w:pPr>
            <w:r>
              <w:t xml:space="preserve"> </w:t>
            </w:r>
          </w:p>
        </w:tc>
      </w:tr>
    </w:tbl>
    <w:p w:rsidR="00FB5864" w:rsidRDefault="00FB5864">
      <w:r>
        <w:br/>
      </w:r>
      <w:r w:rsidRPr="00FB5864">
        <w:t>5.1</w:t>
      </w:r>
      <w:r>
        <w:t xml:space="preserve"> Local authority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940"/>
        <w:gridCol w:w="3759"/>
        <w:gridCol w:w="750"/>
      </w:tblGrid>
      <w:tr w:rsidR="00B7120A" w:rsidRPr="00934A95" w:rsidTr="00934A95">
        <w:tc>
          <w:tcPr>
            <w:tcW w:w="3652" w:type="dxa"/>
            <w:shd w:val="clear" w:color="auto" w:fill="4F81BD"/>
          </w:tcPr>
          <w:p w:rsidR="00FB5864" w:rsidRPr="00934A95" w:rsidRDefault="00FB5864" w:rsidP="00934A95">
            <w:pPr>
              <w:spacing w:after="0" w:line="240" w:lineRule="auto"/>
              <w:rPr>
                <w:color w:val="FFFFFF"/>
              </w:rPr>
            </w:pPr>
            <w:r w:rsidRPr="00934A95">
              <w:rPr>
                <w:color w:val="FFFFFF"/>
              </w:rPr>
              <w:t>5.1.1. Safeguarding concerns satisfactorily resolved</w:t>
            </w:r>
          </w:p>
        </w:tc>
        <w:tc>
          <w:tcPr>
            <w:tcW w:w="968" w:type="dxa"/>
            <w:shd w:val="clear" w:color="auto" w:fill="auto"/>
          </w:tcPr>
          <w:p w:rsidR="00FB5864" w:rsidRPr="00934A95" w:rsidRDefault="00FB5864" w:rsidP="00934A95">
            <w:pPr>
              <w:spacing w:after="0" w:line="240" w:lineRule="auto"/>
            </w:pPr>
          </w:p>
        </w:tc>
        <w:tc>
          <w:tcPr>
            <w:tcW w:w="3852" w:type="dxa"/>
            <w:shd w:val="clear" w:color="auto" w:fill="4F81BD"/>
          </w:tcPr>
          <w:p w:rsidR="00FB5864" w:rsidRPr="00934A95" w:rsidRDefault="00FB5864" w:rsidP="00934A95">
            <w:pPr>
              <w:spacing w:after="0" w:line="240" w:lineRule="auto"/>
              <w:rPr>
                <w:color w:val="FFFFFF"/>
              </w:rPr>
            </w:pPr>
            <w:r w:rsidRPr="00934A95">
              <w:rPr>
                <w:color w:val="FFFFFF"/>
              </w:rPr>
              <w:t xml:space="preserve">5.1.2. Quality concerns satisfactorily </w:t>
            </w:r>
          </w:p>
          <w:p w:rsidR="00FB5864" w:rsidRPr="00934A95" w:rsidRDefault="00FB5864" w:rsidP="00934A95">
            <w:pPr>
              <w:spacing w:after="0" w:line="240" w:lineRule="auto"/>
            </w:pPr>
            <w:r w:rsidRPr="00934A95">
              <w:rPr>
                <w:color w:val="FFFFFF"/>
              </w:rPr>
              <w:t>resolved</w:t>
            </w:r>
          </w:p>
        </w:tc>
        <w:tc>
          <w:tcPr>
            <w:tcW w:w="770" w:type="dxa"/>
            <w:shd w:val="clear" w:color="auto" w:fill="auto"/>
          </w:tcPr>
          <w:p w:rsidR="00FB5864" w:rsidRPr="00934A95" w:rsidRDefault="00FB5864" w:rsidP="00934A95">
            <w:pPr>
              <w:spacing w:after="0" w:line="240" w:lineRule="auto"/>
            </w:pPr>
          </w:p>
        </w:tc>
      </w:tr>
      <w:tr w:rsidR="00600B52" w:rsidRPr="00934A95" w:rsidTr="00934A95">
        <w:tc>
          <w:tcPr>
            <w:tcW w:w="3652" w:type="dxa"/>
            <w:shd w:val="clear" w:color="auto" w:fill="4F81BD"/>
          </w:tcPr>
          <w:p w:rsidR="00600B52" w:rsidRPr="00934A95" w:rsidRDefault="00600B52" w:rsidP="00600B52">
            <w:pPr>
              <w:spacing w:after="0" w:line="240" w:lineRule="auto"/>
              <w:rPr>
                <w:color w:val="FFFFFF"/>
              </w:rPr>
            </w:pPr>
            <w:r>
              <w:rPr>
                <w:color w:val="FFFFFF"/>
              </w:rPr>
              <w:t>5.1.3. Criminal</w:t>
            </w:r>
            <w:r w:rsidRPr="00600B52">
              <w:rPr>
                <w:color w:val="FFFFFF"/>
              </w:rPr>
              <w:t xml:space="preserve"> concerns satisfactorily resolved</w:t>
            </w:r>
            <w:r w:rsidRPr="00600B52">
              <w:rPr>
                <w:color w:val="FFFFFF"/>
              </w:rPr>
              <w:tab/>
            </w:r>
            <w:r w:rsidRPr="00600B52">
              <w:rPr>
                <w:color w:val="FFFFFF"/>
              </w:rPr>
              <w:tab/>
            </w:r>
          </w:p>
          <w:p w:rsidR="00600B52" w:rsidRPr="00934A95" w:rsidRDefault="00600B52" w:rsidP="00600B52">
            <w:pPr>
              <w:spacing w:after="0" w:line="240" w:lineRule="auto"/>
              <w:rPr>
                <w:color w:val="FFFFFF"/>
              </w:rPr>
            </w:pPr>
          </w:p>
        </w:tc>
        <w:tc>
          <w:tcPr>
            <w:tcW w:w="968" w:type="dxa"/>
            <w:shd w:val="clear" w:color="auto" w:fill="auto"/>
          </w:tcPr>
          <w:p w:rsidR="00600B52" w:rsidRPr="00934A95" w:rsidRDefault="00600B52" w:rsidP="00934A95">
            <w:pPr>
              <w:spacing w:after="0" w:line="240" w:lineRule="auto"/>
            </w:pPr>
          </w:p>
        </w:tc>
        <w:tc>
          <w:tcPr>
            <w:tcW w:w="3852" w:type="dxa"/>
            <w:shd w:val="clear" w:color="auto" w:fill="4F81BD"/>
          </w:tcPr>
          <w:p w:rsidR="00600B52" w:rsidRPr="00600B52" w:rsidRDefault="00600B52" w:rsidP="00600B52">
            <w:pPr>
              <w:spacing w:after="0" w:line="240" w:lineRule="auto"/>
              <w:rPr>
                <w:color w:val="FFFFFF"/>
              </w:rPr>
            </w:pPr>
            <w:r>
              <w:rPr>
                <w:color w:val="FFFFFF"/>
              </w:rPr>
              <w:t>5.1</w:t>
            </w:r>
            <w:r w:rsidR="00DF3134">
              <w:rPr>
                <w:color w:val="FFFFFF"/>
              </w:rPr>
              <w:t>.4</w:t>
            </w:r>
            <w:r>
              <w:rPr>
                <w:color w:val="FFFFFF"/>
              </w:rPr>
              <w:t>. Financial</w:t>
            </w:r>
            <w:r w:rsidRPr="00600B52">
              <w:rPr>
                <w:color w:val="FFFFFF"/>
              </w:rPr>
              <w:t xml:space="preserve"> concerns satisfactorily </w:t>
            </w:r>
          </w:p>
          <w:p w:rsidR="00600B52" w:rsidRPr="00934A95" w:rsidRDefault="00600B52" w:rsidP="00600B52">
            <w:pPr>
              <w:spacing w:after="0" w:line="240" w:lineRule="auto"/>
              <w:rPr>
                <w:color w:val="FFFFFF"/>
              </w:rPr>
            </w:pPr>
            <w:r w:rsidRPr="00600B52">
              <w:rPr>
                <w:color w:val="FFFFFF"/>
              </w:rPr>
              <w:t>resolved</w:t>
            </w:r>
          </w:p>
        </w:tc>
        <w:tc>
          <w:tcPr>
            <w:tcW w:w="770" w:type="dxa"/>
            <w:shd w:val="clear" w:color="auto" w:fill="auto"/>
          </w:tcPr>
          <w:p w:rsidR="00600B52" w:rsidRPr="00934A95" w:rsidRDefault="00600B52" w:rsidP="00934A95">
            <w:pPr>
              <w:spacing w:after="0" w:line="240" w:lineRule="auto"/>
            </w:pPr>
          </w:p>
        </w:tc>
      </w:tr>
    </w:tbl>
    <w:p w:rsidR="00E20D12" w:rsidRPr="00FB5864" w:rsidRDefault="00E20D12">
      <w:r>
        <w:br/>
        <w:t>5.4 Contractual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939"/>
        <w:gridCol w:w="3760"/>
        <w:gridCol w:w="749"/>
      </w:tblGrid>
      <w:tr w:rsidR="00B7120A" w:rsidRPr="00934A95" w:rsidTr="00934A95">
        <w:tc>
          <w:tcPr>
            <w:tcW w:w="3652" w:type="dxa"/>
            <w:shd w:val="clear" w:color="auto" w:fill="4F81BD"/>
          </w:tcPr>
          <w:p w:rsidR="00E20D12" w:rsidRPr="00934A95" w:rsidRDefault="00E20D12" w:rsidP="00934A95">
            <w:pPr>
              <w:spacing w:after="0" w:line="240" w:lineRule="auto"/>
            </w:pPr>
            <w:r w:rsidRPr="00934A95">
              <w:rPr>
                <w:color w:val="FFFFFF"/>
              </w:rPr>
              <w:t>5.4.1 Lifting of suspension of purchasing arrangements</w:t>
            </w:r>
          </w:p>
        </w:tc>
        <w:tc>
          <w:tcPr>
            <w:tcW w:w="968" w:type="dxa"/>
            <w:shd w:val="clear" w:color="auto" w:fill="auto"/>
          </w:tcPr>
          <w:p w:rsidR="00E20D12" w:rsidRPr="00934A95" w:rsidRDefault="00E20D12" w:rsidP="00934A95">
            <w:pPr>
              <w:spacing w:after="0" w:line="240" w:lineRule="auto"/>
            </w:pPr>
          </w:p>
        </w:tc>
        <w:tc>
          <w:tcPr>
            <w:tcW w:w="3852" w:type="dxa"/>
            <w:shd w:val="clear" w:color="auto" w:fill="4F81BD"/>
          </w:tcPr>
          <w:p w:rsidR="00E20D12" w:rsidRPr="00934A95" w:rsidRDefault="00E20D12" w:rsidP="00934A95">
            <w:pPr>
              <w:spacing w:after="0" w:line="240" w:lineRule="auto"/>
            </w:pPr>
            <w:r w:rsidRPr="00934A95">
              <w:rPr>
                <w:color w:val="FFFFFF"/>
              </w:rPr>
              <w:t>5.4.2 Lifting of restrictions on purchasing arrangements</w:t>
            </w:r>
          </w:p>
        </w:tc>
        <w:tc>
          <w:tcPr>
            <w:tcW w:w="770" w:type="dxa"/>
            <w:shd w:val="clear" w:color="auto" w:fill="auto"/>
          </w:tcPr>
          <w:p w:rsidR="00E20D12" w:rsidRPr="00934A95" w:rsidRDefault="00E20D12" w:rsidP="00934A95">
            <w:pPr>
              <w:spacing w:after="0" w:line="240" w:lineRule="auto"/>
            </w:pPr>
          </w:p>
        </w:tc>
      </w:tr>
    </w:tbl>
    <w:p w:rsidR="00714F41" w:rsidRDefault="00600B52" w:rsidP="00714F41">
      <w:pPr>
        <w:spacing w:after="0"/>
      </w:pPr>
      <w:r>
        <w:tab/>
      </w:r>
    </w:p>
    <w:p w:rsidR="00FF5FFE" w:rsidRDefault="00FF5FFE" w:rsidP="00714F41">
      <w:pPr>
        <w:spacing w:after="0"/>
        <w:rPr>
          <w:b/>
        </w:rPr>
      </w:pPr>
    </w:p>
    <w:p w:rsidR="00FF5FFE" w:rsidRDefault="00FF5FFE" w:rsidP="00714F41">
      <w:pPr>
        <w:spacing w:after="0"/>
        <w:rPr>
          <w:b/>
        </w:rPr>
      </w:pPr>
    </w:p>
    <w:p w:rsidR="00FF5FFE" w:rsidRDefault="00FF5FFE" w:rsidP="00714F41">
      <w:pPr>
        <w:spacing w:after="0"/>
        <w:rPr>
          <w:b/>
        </w:rPr>
      </w:pPr>
    </w:p>
    <w:p w:rsidR="00FF5FFE" w:rsidRDefault="00FF5FFE" w:rsidP="00714F41">
      <w:pPr>
        <w:spacing w:after="0"/>
        <w:rPr>
          <w:b/>
        </w:rPr>
      </w:pPr>
    </w:p>
    <w:p w:rsidR="00A47B3B" w:rsidRPr="00714F41" w:rsidRDefault="00A47B3B" w:rsidP="00714F41">
      <w:pPr>
        <w:spacing w:after="0"/>
      </w:pPr>
      <w:r w:rsidRPr="00A47B3B">
        <w:rPr>
          <w:b/>
        </w:rPr>
        <w:lastRenderedPageBreak/>
        <w:t xml:space="preserve">6. Additional Information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600B52" w:rsidRPr="00934A95" w:rsidTr="00C3757F">
        <w:trPr>
          <w:trHeight w:val="2195"/>
        </w:trPr>
        <w:tc>
          <w:tcPr>
            <w:tcW w:w="9284" w:type="dxa"/>
            <w:shd w:val="clear" w:color="auto" w:fill="auto"/>
          </w:tcPr>
          <w:p w:rsidR="00600B52" w:rsidRPr="00934A95" w:rsidRDefault="00600B52" w:rsidP="00C31BC5">
            <w:pPr>
              <w:spacing w:after="0" w:line="240" w:lineRule="auto"/>
            </w:pPr>
          </w:p>
        </w:tc>
      </w:tr>
    </w:tbl>
    <w:p w:rsidR="00A47B3B" w:rsidRPr="00A47B3B" w:rsidRDefault="00A47B3B" w:rsidP="00A47B3B"/>
    <w:p w:rsidR="00600B52" w:rsidRPr="0013415F" w:rsidRDefault="00F8238D" w:rsidP="00600B52">
      <w:pPr>
        <w:rPr>
          <w:b/>
        </w:rPr>
      </w:pPr>
      <w:r>
        <w:rPr>
          <w:b/>
        </w:rPr>
        <w:t>7</w:t>
      </w:r>
      <w:r w:rsidR="00600B52" w:rsidRPr="0013415F">
        <w:rPr>
          <w:b/>
        </w:rPr>
        <w:t>. Provider response to the ISP:</w:t>
      </w:r>
    </w:p>
    <w:p w:rsidR="00600B52" w:rsidRDefault="00600B52" w:rsidP="00600B52">
      <w:r>
        <w:t>Providers have been given the space below to respond to an ISP if they wish. The provider will have the opportunity to complete this after the issuing of the ISP by the Authority.  This response will be un-moderated by PNW and has been provided at the request of providers. It need only be completed if the provider wishes. This should be returned, completed, to PNW and the issuing LA when it will be circulated to the LAs in receipt of the initial notification.</w:t>
      </w:r>
    </w:p>
    <w:p w:rsidR="00DF3134" w:rsidRDefault="00DF3134" w:rsidP="00600B52">
      <w:pPr>
        <w:rPr>
          <w:b/>
        </w:rPr>
      </w:pPr>
      <w:r>
        <w:rPr>
          <w:b/>
        </w:rPr>
        <w:t>Please include name and position of person providing ISP response</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F8238D" w:rsidRPr="00934A95" w:rsidTr="00FF5FFE">
        <w:trPr>
          <w:trHeight w:val="7800"/>
        </w:trPr>
        <w:tc>
          <w:tcPr>
            <w:tcW w:w="9500" w:type="dxa"/>
            <w:shd w:val="clear" w:color="auto" w:fill="auto"/>
          </w:tcPr>
          <w:p w:rsidR="00F8238D" w:rsidRPr="00934A95" w:rsidRDefault="00F8238D" w:rsidP="00C31BC5">
            <w:pPr>
              <w:spacing w:after="0" w:line="240" w:lineRule="auto"/>
            </w:pPr>
          </w:p>
        </w:tc>
      </w:tr>
    </w:tbl>
    <w:p w:rsidR="00FF5FFE" w:rsidRDefault="00FF5FFE" w:rsidP="00A47B3B">
      <w:pPr>
        <w:rPr>
          <w:b/>
        </w:rPr>
      </w:pPr>
    </w:p>
    <w:p w:rsidR="00A47B3B" w:rsidRPr="00A47B3B" w:rsidRDefault="00F8238D" w:rsidP="00A47B3B">
      <w:pPr>
        <w:rPr>
          <w:b/>
        </w:rPr>
      </w:pPr>
      <w:r>
        <w:rPr>
          <w:b/>
        </w:rPr>
        <w:lastRenderedPageBreak/>
        <w:t>8</w:t>
      </w:r>
      <w:r w:rsidR="00A47B3B" w:rsidRPr="00A47B3B">
        <w:rPr>
          <w:b/>
        </w:rPr>
        <w:t>. Using the Protocol</w:t>
      </w:r>
    </w:p>
    <w:p w:rsidR="00A47B3B" w:rsidRPr="00A47B3B" w:rsidRDefault="00F8238D" w:rsidP="00A47B3B">
      <w:r>
        <w:t>8</w:t>
      </w:r>
      <w:r w:rsidR="00A47B3B" w:rsidRPr="00A47B3B">
        <w:t>.1 It is the responsibility of each Authority receiving this information to decide how to use it. This may include contacting the Authority that sent the notice, contacting the provider for further information</w:t>
      </w:r>
      <w:r w:rsidR="00310F48">
        <w:t>,</w:t>
      </w:r>
      <w:r w:rsidR="00A47B3B" w:rsidRPr="00A47B3B">
        <w:t xml:space="preserve"> obtaining further information independently</w:t>
      </w:r>
      <w:r w:rsidR="00310F48">
        <w:t>,</w:t>
      </w:r>
      <w:r w:rsidR="00A47B3B" w:rsidRPr="00A47B3B">
        <w:t xml:space="preserve"> or seeking legal advice.</w:t>
      </w:r>
    </w:p>
    <w:p w:rsidR="00A47B3B" w:rsidRPr="00A47B3B" w:rsidRDefault="00F8238D" w:rsidP="00A47B3B">
      <w:r>
        <w:t>8</w:t>
      </w:r>
      <w:r w:rsidR="00A47B3B" w:rsidRPr="00A47B3B">
        <w:t xml:space="preserve">.2 The information given above is information for the exclusive use of the Authorities receiving it. </w:t>
      </w:r>
    </w:p>
    <w:p w:rsidR="00A47B3B" w:rsidRPr="00A47B3B" w:rsidRDefault="00F8238D" w:rsidP="00A47B3B">
      <w:r>
        <w:t>8</w:t>
      </w:r>
      <w:r w:rsidR="00A47B3B" w:rsidRPr="00A47B3B">
        <w:t xml:space="preserve">.3 The notice may impact future referrals, but that this would be at the participating member LAs discretion. A categorical answer on future business would need to be garnered from each LA individually </w:t>
      </w:r>
    </w:p>
    <w:p w:rsidR="00A47B3B" w:rsidRPr="00A47B3B" w:rsidRDefault="00F8238D" w:rsidP="00A47B3B">
      <w:pPr>
        <w:rPr>
          <w:b/>
        </w:rPr>
      </w:pPr>
      <w:r>
        <w:rPr>
          <w:b/>
        </w:rPr>
        <w:t>9</w:t>
      </w:r>
      <w:r w:rsidR="00A47B3B" w:rsidRPr="00A47B3B">
        <w:rPr>
          <w:b/>
        </w:rPr>
        <w:t>. Sharing the ISP</w:t>
      </w:r>
    </w:p>
    <w:p w:rsidR="00A47B3B" w:rsidRPr="00A47B3B" w:rsidRDefault="00F8238D" w:rsidP="00A47B3B">
      <w:r>
        <w:t>9</w:t>
      </w:r>
      <w:r w:rsidR="00A47B3B" w:rsidRPr="00A47B3B">
        <w:t xml:space="preserve">.1 In no circumstances should </w:t>
      </w:r>
      <w:r w:rsidR="003B4C78" w:rsidRPr="00A47B3B">
        <w:t>Authority</w:t>
      </w:r>
      <w:r w:rsidR="00A47B3B" w:rsidRPr="00A47B3B">
        <w:t xml:space="preserve"> receiving information pass this information to other Authorities</w:t>
      </w:r>
      <w:r w:rsidR="00310F48">
        <w:t xml:space="preserve"> or</w:t>
      </w:r>
      <w:r w:rsidR="00A47B3B" w:rsidRPr="00A47B3B">
        <w:t xml:space="preserve"> agencies who are not </w:t>
      </w:r>
      <w:r w:rsidR="00310F48">
        <w:t>na</w:t>
      </w:r>
      <w:r>
        <w:t>med in 9.2 or 9</w:t>
      </w:r>
      <w:r w:rsidR="00310F48">
        <w:t>.3</w:t>
      </w:r>
      <w:r w:rsidR="00A47B3B" w:rsidRPr="00A47B3B">
        <w:t>. The issuing LA may decide to issue the ISP</w:t>
      </w:r>
      <w:r w:rsidR="00310F48">
        <w:t xml:space="preserve"> to other, non-member</w:t>
      </w:r>
      <w:r w:rsidR="00A47B3B" w:rsidRPr="00A47B3B">
        <w:t xml:space="preserve"> </w:t>
      </w:r>
      <w:r w:rsidR="00310F48">
        <w:t>authorities</w:t>
      </w:r>
      <w:r w:rsidR="00A47B3B" w:rsidRPr="00A47B3B">
        <w:t xml:space="preserve"> where there known placements with a provider. The issuing LA should notify the provider and PNW</w:t>
      </w:r>
      <w:r w:rsidR="00310F48">
        <w:t>,</w:t>
      </w:r>
      <w:r w:rsidR="00A47B3B" w:rsidRPr="00A47B3B">
        <w:t xml:space="preserve"> as the administrator of the ISP process</w:t>
      </w:r>
      <w:r w:rsidR="00310F48">
        <w:t>,</w:t>
      </w:r>
      <w:r w:rsidR="00A47B3B" w:rsidRPr="00A47B3B">
        <w:t xml:space="preserve"> in advance of sending the notice to a non-member LA. </w:t>
      </w:r>
    </w:p>
    <w:p w:rsidR="00A47B3B" w:rsidRPr="00A47B3B" w:rsidRDefault="00F8238D" w:rsidP="00A47B3B">
      <w:pPr>
        <w:rPr>
          <w:b/>
        </w:rPr>
      </w:pPr>
      <w:r>
        <w:rPr>
          <w:b/>
        </w:rPr>
        <w:t>9</w:t>
      </w:r>
      <w:r w:rsidR="00A47B3B" w:rsidRPr="00A47B3B">
        <w:rPr>
          <w:b/>
        </w:rPr>
        <w:t>.2 Authorities sent the ISP by default:</w:t>
      </w:r>
    </w:p>
    <w:p w:rsidR="00A47B3B" w:rsidRDefault="00A47B3B" w:rsidP="00A47B3B">
      <w:r w:rsidRPr="00A47B3B">
        <w:t xml:space="preserve">Blackburn with Darwen Council, Blackpool Council, Bolton Metropolitan Borough Council, Bury Metropolitan Borough Council, Cheshire East Council, Cheshire West and Chester Council, </w:t>
      </w:r>
      <w:r w:rsidR="00F8238D">
        <w:t xml:space="preserve">Cumbria County Council, </w:t>
      </w:r>
      <w:r w:rsidRPr="00A47B3B">
        <w:t>Halton Borough Council, Knowsley Metropolitan Borough Council, Lancashire County Council, Liverpool City Council, Manchester City Council, Oldham Metropolitan Borough Council, Rochdale Metropolitan Borough Council, Salford City Council, Sefton Council, St Helens Council, Stockport Metropolitan Borough Council, Tameside Metropolitan Borough Council, Trafford Council, Warrington Borough Council, Wigan Metropolitan Borough Council, Wirral Metropolitan Borough Council.</w:t>
      </w:r>
    </w:p>
    <w:p w:rsidR="009A3E84" w:rsidRDefault="00F8238D" w:rsidP="00A47B3B">
      <w:pPr>
        <w:rPr>
          <w:b/>
        </w:rPr>
      </w:pPr>
      <w:r>
        <w:rPr>
          <w:b/>
        </w:rPr>
        <w:t>9</w:t>
      </w:r>
      <w:r w:rsidR="00A47B3B" w:rsidRPr="00A47B3B">
        <w:rPr>
          <w:b/>
        </w:rPr>
        <w:t xml:space="preserve">.3 </w:t>
      </w:r>
      <w:r w:rsidR="009A3E84" w:rsidRPr="009A3E84">
        <w:rPr>
          <w:b/>
        </w:rPr>
        <w:t xml:space="preserve">Other regional consortia sent the ISP by default: </w:t>
      </w:r>
    </w:p>
    <w:p w:rsidR="009A3E84" w:rsidRDefault="009A3E84" w:rsidP="00A47B3B">
      <w:r w:rsidRPr="009A3E84">
        <w:t xml:space="preserve">London Councils, White Rose. </w:t>
      </w:r>
    </w:p>
    <w:p w:rsidR="0013415F" w:rsidRPr="0095346F" w:rsidRDefault="00310F48" w:rsidP="0013415F">
      <w:pPr>
        <w:rPr>
          <w:b/>
          <w:bCs/>
          <w:u w:val="single"/>
        </w:rPr>
      </w:pPr>
      <w:r>
        <w:rPr>
          <w:b/>
        </w:rPr>
        <w:br w:type="page"/>
      </w:r>
      <w:r w:rsidR="0013415F" w:rsidRPr="0095346F">
        <w:rPr>
          <w:b/>
          <w:bCs/>
          <w:u w:val="single"/>
        </w:rPr>
        <w:lastRenderedPageBreak/>
        <w:t>PROTOCOL FOR SHARING INFORMATION BETWEEN LOCAL AUTHORITIES ABOUT CHILDREN’S SERVICE PROVIDERS</w:t>
      </w:r>
    </w:p>
    <w:p w:rsidR="0013415F" w:rsidRPr="0095346F" w:rsidRDefault="0013415F" w:rsidP="0013415F">
      <w:pPr>
        <w:numPr>
          <w:ilvl w:val="0"/>
          <w:numId w:val="1"/>
        </w:numPr>
      </w:pPr>
      <w:r w:rsidRPr="0095346F">
        <w:rPr>
          <w:b/>
          <w:u w:val="single"/>
        </w:rPr>
        <w:t>Aim</w:t>
      </w:r>
    </w:p>
    <w:p w:rsidR="0013415F" w:rsidRPr="0095346F" w:rsidRDefault="0013415F" w:rsidP="0013415F">
      <w:r w:rsidRPr="0095346F">
        <w:t xml:space="preserve">The Protocol aims to facilitate the timely sharing of information about Service Providers between Children’s Services Authorities where there are events or concerns that may be relevant to their contractual relationship. Such information sharing is considered good practice, as it will help Councils to monitor the quality of providers and protect the welfare of children and young people in care.  </w:t>
      </w:r>
    </w:p>
    <w:p w:rsidR="0013415F" w:rsidRPr="0095346F" w:rsidRDefault="0013415F" w:rsidP="0013415F">
      <w:r w:rsidRPr="0095346F">
        <w:t xml:space="preserve">The Protocol aims to offer a straightforward and consistent approach to information sharing. The approach is intended to be open and understandable. Service Providers will be aware of the Protocol and informed of any notifications about them under the Protocol. </w:t>
      </w:r>
    </w:p>
    <w:p w:rsidR="0013415F" w:rsidRPr="0095346F" w:rsidRDefault="0013415F" w:rsidP="0013415F">
      <w:r w:rsidRPr="0095346F">
        <w:t>Each recipient authority is responsible for deciding what action it takes as a result of information received under the Protocol.</w:t>
      </w:r>
    </w:p>
    <w:p w:rsidR="0013415F" w:rsidRPr="0095346F" w:rsidRDefault="0013415F" w:rsidP="0013415F">
      <w:pPr>
        <w:pStyle w:val="ListParagraph"/>
        <w:numPr>
          <w:ilvl w:val="0"/>
          <w:numId w:val="1"/>
        </w:numPr>
        <w:tabs>
          <w:tab w:val="clear" w:pos="720"/>
          <w:tab w:val="num" w:pos="426"/>
        </w:tabs>
      </w:pPr>
      <w:r w:rsidRPr="008E39D3">
        <w:rPr>
          <w:b/>
          <w:u w:val="single"/>
        </w:rPr>
        <w:t>Membership</w:t>
      </w:r>
      <w:r w:rsidRPr="0095346F">
        <w:t xml:space="preserve">  </w:t>
      </w:r>
    </w:p>
    <w:p w:rsidR="0013415F" w:rsidRPr="0095346F" w:rsidRDefault="0013415F" w:rsidP="0013415F">
      <w:r w:rsidRPr="0095346F">
        <w:t>Membership is ope</w:t>
      </w:r>
      <w:r w:rsidR="00310F48">
        <w:t xml:space="preserve">n to all North West Authorities and other consortia as agreed and named in </w:t>
      </w:r>
      <w:r w:rsidR="00CA37D0">
        <w:t>9.2 and 9.3</w:t>
      </w:r>
      <w:r w:rsidR="00310F48">
        <w:t>.</w:t>
      </w:r>
      <w:r w:rsidRPr="0095346F">
        <w:t xml:space="preserve"> </w:t>
      </w:r>
    </w:p>
    <w:p w:rsidR="0013415F" w:rsidRPr="0095346F" w:rsidRDefault="0013415F" w:rsidP="0013415F">
      <w:pPr>
        <w:rPr>
          <w:b/>
          <w:u w:val="single"/>
        </w:rPr>
      </w:pPr>
      <w:r w:rsidRPr="0095346F">
        <w:rPr>
          <w:b/>
        </w:rPr>
        <w:t>3.</w:t>
      </w:r>
      <w:r w:rsidRPr="0095346F">
        <w:t xml:space="preserve">   </w:t>
      </w:r>
      <w:r w:rsidRPr="0095346F">
        <w:rPr>
          <w:b/>
          <w:u w:val="single"/>
        </w:rPr>
        <w:t>Anticipated Benefits.</w:t>
      </w:r>
    </w:p>
    <w:p w:rsidR="0013415F" w:rsidRPr="0095346F" w:rsidRDefault="0013415F" w:rsidP="0013415F">
      <w:r w:rsidRPr="0095346F">
        <w:t xml:space="preserve">Councils will have improved information routinely provided which will inform their contracting with specific providers. </w:t>
      </w:r>
    </w:p>
    <w:p w:rsidR="0013415F" w:rsidRPr="0095346F" w:rsidRDefault="0013415F" w:rsidP="0013415F">
      <w:r w:rsidRPr="0095346F">
        <w:t xml:space="preserve">Service Providers will benefit by having the reassurance of effective cross authority collaboration and information sharing. </w:t>
      </w:r>
    </w:p>
    <w:p w:rsidR="0013415F" w:rsidRPr="0095346F" w:rsidRDefault="0013415F" w:rsidP="0013415F">
      <w:r w:rsidRPr="0095346F">
        <w:t>Service users will benefit because Local Authorities will receive information that will help to prevent contracts being made or continued with unsuitable providers.</w:t>
      </w:r>
    </w:p>
    <w:p w:rsidR="0013415F" w:rsidRPr="0095346F" w:rsidRDefault="0013415F" w:rsidP="0013415F">
      <w:pPr>
        <w:rPr>
          <w:b/>
          <w:u w:val="single"/>
        </w:rPr>
      </w:pPr>
      <w:r w:rsidRPr="0095346F">
        <w:rPr>
          <w:b/>
        </w:rPr>
        <w:t xml:space="preserve">4.   </w:t>
      </w:r>
      <w:r w:rsidRPr="0095346F">
        <w:rPr>
          <w:b/>
          <w:u w:val="single"/>
        </w:rPr>
        <w:t>Setting up the Protocol.</w:t>
      </w:r>
    </w:p>
    <w:p w:rsidR="0013415F" w:rsidRPr="0095346F" w:rsidRDefault="0013415F" w:rsidP="0013415F">
      <w:r w:rsidRPr="0095346F">
        <w:t>Prospective member authorities will be referred to the Lead Authority for membership into the scheme. Acceptance would require written confirmation from the Lead Authority and the identification of a nominated officer and a designated deputy to undertake the tasks required by the Protocol. Placements North West will carry out the co-ordination role of the Protocol.</w:t>
      </w:r>
    </w:p>
    <w:p w:rsidR="0013415F" w:rsidRPr="0095346F" w:rsidRDefault="0013415F" w:rsidP="0013415F">
      <w:r w:rsidRPr="0095346F">
        <w:t xml:space="preserve">Prospective member authorities should inform Service Providers of their intention to sign up to the Protocol. This may be part of on-going liaison, or require separate communication. It may be necessary to amend contracts, with other Service Providers’ consent, adding a clause that explicitly confirms the Authority’s commitment to the Protocol.  </w:t>
      </w:r>
    </w:p>
    <w:p w:rsidR="0013415F" w:rsidRPr="0095346F" w:rsidRDefault="0013415F" w:rsidP="0013415F">
      <w:r w:rsidRPr="0095346F">
        <w:br w:type="page"/>
      </w:r>
    </w:p>
    <w:p w:rsidR="0013415F" w:rsidRPr="0095346F" w:rsidRDefault="0013415F" w:rsidP="0013415F">
      <w:pPr>
        <w:numPr>
          <w:ilvl w:val="0"/>
          <w:numId w:val="4"/>
        </w:numPr>
        <w:rPr>
          <w:b/>
          <w:u w:val="single"/>
        </w:rPr>
      </w:pPr>
      <w:r w:rsidRPr="0095346F">
        <w:rPr>
          <w:b/>
          <w:u w:val="single"/>
        </w:rPr>
        <w:t>The Protocol</w:t>
      </w:r>
    </w:p>
    <w:p w:rsidR="0013415F" w:rsidRPr="0095346F" w:rsidRDefault="0013415F" w:rsidP="0013415F">
      <w:r w:rsidRPr="0095346F">
        <w:t xml:space="preserve">These points are the operating guidelines of the Protocol. </w:t>
      </w:r>
    </w:p>
    <w:p w:rsidR="0013415F" w:rsidRPr="0095346F" w:rsidRDefault="00BF4F16" w:rsidP="0013415F">
      <w:pPr>
        <w:numPr>
          <w:ilvl w:val="0"/>
          <w:numId w:val="3"/>
        </w:numPr>
      </w:pPr>
      <w:r>
        <w:t xml:space="preserve">If there is </w:t>
      </w:r>
      <w:r w:rsidR="009568CC">
        <w:t>are</w:t>
      </w:r>
      <w:r>
        <w:t xml:space="preserve"> safeguarding, quality, criminal </w:t>
      </w:r>
      <w:r w:rsidR="009568CC">
        <w:t xml:space="preserve">and </w:t>
      </w:r>
      <w:r>
        <w:t>or financial concern</w:t>
      </w:r>
      <w:r w:rsidR="009568CC">
        <w:t>s, these</w:t>
      </w:r>
      <w:r w:rsidR="0013415F" w:rsidRPr="0095346F">
        <w:t xml:space="preserve"> will be required to be shared under the Protocol.  There is no discretion for member authorities – if certain events occur and circumstances apply they must be communicated under the Protocol. This is essential if effectiveness and consistency are to be achieved</w:t>
      </w:r>
    </w:p>
    <w:p w:rsidR="0013415F" w:rsidRPr="0095346F" w:rsidRDefault="0013415F" w:rsidP="0013415F">
      <w:pPr>
        <w:numPr>
          <w:ilvl w:val="0"/>
          <w:numId w:val="3"/>
        </w:numPr>
      </w:pPr>
      <w:r w:rsidRPr="0095346F">
        <w:t>Each member Authority will identify a nominated officer to be responsible for sending and receiving any notification required under the Protocol. Any change of nominated officer will be communicated to the Protocol Co-ordinator, who will in turn notify all members.  A group e-mail address may be used as the means for the nominated officer to receive the information.</w:t>
      </w:r>
    </w:p>
    <w:p w:rsidR="0013415F" w:rsidRPr="0095346F" w:rsidRDefault="0013415F" w:rsidP="0013415F">
      <w:pPr>
        <w:numPr>
          <w:ilvl w:val="0"/>
          <w:numId w:val="3"/>
        </w:numPr>
      </w:pPr>
      <w:r w:rsidRPr="0095346F">
        <w:t xml:space="preserve">A copy of the notification will be sent to the Service Provider involved. If, in </w:t>
      </w:r>
      <w:r w:rsidRPr="0095346F">
        <w:rPr>
          <w:b/>
        </w:rPr>
        <w:t>very</w:t>
      </w:r>
      <w:r w:rsidRPr="0095346F">
        <w:t xml:space="preserve"> exceptional circumstances, it is not possible or appropriate, the fact that the Service Provider has not been informed should be recorded on the notification form. Examples may include:</w:t>
      </w:r>
    </w:p>
    <w:p w:rsidR="0013415F" w:rsidRPr="0095346F" w:rsidRDefault="0013415F" w:rsidP="0013415F">
      <w:pPr>
        <w:numPr>
          <w:ilvl w:val="0"/>
          <w:numId w:val="5"/>
        </w:numPr>
        <w:ind w:left="1418" w:hanging="284"/>
      </w:pPr>
      <w:r w:rsidRPr="0095346F">
        <w:t>When a business has closed and the owner has disappeared;</w:t>
      </w:r>
    </w:p>
    <w:p w:rsidR="0013415F" w:rsidRPr="0095346F" w:rsidRDefault="0013415F" w:rsidP="0013415F">
      <w:pPr>
        <w:numPr>
          <w:ilvl w:val="0"/>
          <w:numId w:val="5"/>
        </w:numPr>
        <w:ind w:left="1418" w:hanging="284"/>
        <w:rPr>
          <w:b/>
        </w:rPr>
      </w:pPr>
      <w:r w:rsidRPr="0095346F">
        <w:t>Where the authority has initiated closure and to confirm this in another form would aggravate the situation further.</w:t>
      </w:r>
    </w:p>
    <w:p w:rsidR="0013415F" w:rsidRPr="0095346F" w:rsidRDefault="0013415F" w:rsidP="0013415F">
      <w:pPr>
        <w:numPr>
          <w:ilvl w:val="0"/>
          <w:numId w:val="3"/>
        </w:numPr>
      </w:pPr>
      <w:r w:rsidRPr="0095346F">
        <w:t>Any Service Provider that is unhappy about any action taken under this Protocol has two sources of direct redress without resorting to legal action.  The first is the procedure for dispute in the contract. The second is the Local Authority’s Complaints procedure if they wish to challenge any decision or action taken under this Protocol</w:t>
      </w:r>
    </w:p>
    <w:p w:rsidR="0013415F" w:rsidRPr="0095346F" w:rsidRDefault="0013415F" w:rsidP="0013415F">
      <w:pPr>
        <w:numPr>
          <w:ilvl w:val="0"/>
          <w:numId w:val="3"/>
        </w:numPr>
      </w:pPr>
      <w:r w:rsidRPr="0095346F">
        <w:t xml:space="preserve">Each Authority is independently responsible for what, if any, actions or decisions it makes as a result of the information received.  </w:t>
      </w:r>
    </w:p>
    <w:p w:rsidR="0013415F" w:rsidRPr="0095346F" w:rsidRDefault="0013415F" w:rsidP="0013415F">
      <w:pPr>
        <w:numPr>
          <w:ilvl w:val="0"/>
          <w:numId w:val="3"/>
        </w:numPr>
      </w:pPr>
      <w:r w:rsidRPr="0095346F">
        <w:t>No member Authority can pass on to another authority or organisation, or third party other than those legally entitled to such information, any information obtained as a result of the Protocol.  If a receiving Authority has concerns that another Authority should receive information, they must refer the matter back to the original notifying Authority.</w:t>
      </w:r>
    </w:p>
    <w:p w:rsidR="0013415F" w:rsidRPr="0095346F" w:rsidRDefault="0013415F" w:rsidP="0013415F">
      <w:pPr>
        <w:numPr>
          <w:ilvl w:val="0"/>
          <w:numId w:val="3"/>
        </w:numPr>
      </w:pPr>
      <w:r w:rsidRPr="0095346F">
        <w:t>It is the responsibility of all member Authorities to ensure that any information issued or received under this Protocol that is held on computer is registered under, and conforms to the requirements of the Data Protection Act.</w:t>
      </w:r>
    </w:p>
    <w:p w:rsidR="0013415F" w:rsidRPr="0095346F" w:rsidRDefault="0013415F" w:rsidP="0013415F">
      <w:r w:rsidRPr="0095346F">
        <w:rPr>
          <w:b/>
        </w:rPr>
        <w:t xml:space="preserve">6.   </w:t>
      </w:r>
      <w:r w:rsidRPr="0095346F">
        <w:rPr>
          <w:b/>
          <w:u w:val="single"/>
        </w:rPr>
        <w:t>Operating the Protocol</w:t>
      </w:r>
    </w:p>
    <w:p w:rsidR="0013415F" w:rsidRPr="0095346F" w:rsidRDefault="0013415F" w:rsidP="0013415F">
      <w:pPr>
        <w:rPr>
          <w:u w:val="single"/>
        </w:rPr>
      </w:pPr>
      <w:r w:rsidRPr="0095346F">
        <w:rPr>
          <w:u w:val="single"/>
        </w:rPr>
        <w:t>Co-ordination</w:t>
      </w:r>
    </w:p>
    <w:p w:rsidR="0013415F" w:rsidRPr="0095346F" w:rsidRDefault="0013415F" w:rsidP="0013415F">
      <w:r w:rsidRPr="0095346F">
        <w:t>Placement North West will act as the Regional Lead to co-ordinate the operation of the Protocol. This will involve:</w:t>
      </w:r>
    </w:p>
    <w:p w:rsidR="0013415F" w:rsidRPr="0095346F" w:rsidRDefault="0013415F" w:rsidP="0013415F"/>
    <w:p w:rsidR="0013415F" w:rsidRPr="0095346F" w:rsidRDefault="0013415F" w:rsidP="0013415F">
      <w:pPr>
        <w:numPr>
          <w:ilvl w:val="0"/>
          <w:numId w:val="2"/>
        </w:numPr>
      </w:pPr>
      <w:r w:rsidRPr="0095346F">
        <w:t>updating mailing lists when mailboxes or member authorities change;</w:t>
      </w:r>
    </w:p>
    <w:p w:rsidR="0013415F" w:rsidRPr="0095346F" w:rsidRDefault="0013415F" w:rsidP="0013415F">
      <w:pPr>
        <w:numPr>
          <w:ilvl w:val="0"/>
          <w:numId w:val="2"/>
        </w:numPr>
      </w:pPr>
      <w:r w:rsidRPr="0095346F">
        <w:t>dealing with proposed changes to the Protocol;</w:t>
      </w:r>
    </w:p>
    <w:p w:rsidR="0013415F" w:rsidRPr="000826DC" w:rsidRDefault="0013415F" w:rsidP="0013415F">
      <w:pPr>
        <w:pStyle w:val="ListParagraph"/>
        <w:numPr>
          <w:ilvl w:val="0"/>
          <w:numId w:val="6"/>
        </w:numPr>
        <w:rPr>
          <w:b/>
        </w:rPr>
      </w:pPr>
      <w:r w:rsidRPr="000826DC">
        <w:rPr>
          <w:b/>
          <w:u w:val="single"/>
        </w:rPr>
        <w:t>Changes to the Protocol</w:t>
      </w:r>
      <w:r w:rsidRPr="000826DC">
        <w:rPr>
          <w:b/>
          <w:i/>
        </w:rPr>
        <w:t>.</w:t>
      </w:r>
      <w:r w:rsidRPr="000826DC">
        <w:rPr>
          <w:b/>
        </w:rPr>
        <w:t xml:space="preserve"> </w:t>
      </w:r>
    </w:p>
    <w:p w:rsidR="0013415F" w:rsidRPr="0095346F" w:rsidRDefault="0013415F" w:rsidP="0013415F">
      <w:r w:rsidRPr="0095346F">
        <w:t xml:space="preserve">It is envisaged that the Protocol will be reviewed annually by the regional Commissioning </w:t>
      </w:r>
      <w:r w:rsidR="00CA37D0">
        <w:t>Managers</w:t>
      </w:r>
      <w:r w:rsidRPr="0095346F">
        <w:t xml:space="preserve"> group to reflect any statutory or regulation changes that would affect the operation of the protocol. Any member authority can propose a change to the Protocol by putting this in writing to Placements North West </w:t>
      </w:r>
      <w:hyperlink r:id="rId12" w:history="1">
        <w:r w:rsidR="009568CC" w:rsidRPr="00C2127E">
          <w:rPr>
            <w:rStyle w:val="Hyperlink"/>
          </w:rPr>
          <w:t>placementsnorthwest@bolton.gov.uk</w:t>
        </w:r>
      </w:hyperlink>
      <w:r w:rsidRPr="0095346F">
        <w:t>.  This would then be circulated to all other members, requesting a written response indicating acceptance or rejection of the proposal. Any change agreed by all members will be implemented. Any change</w:t>
      </w:r>
      <w:r>
        <w:t>s</w:t>
      </w:r>
      <w:r w:rsidRPr="0095346F">
        <w:t xml:space="preserve"> that </w:t>
      </w:r>
      <w:r>
        <w:t>are</w:t>
      </w:r>
      <w:r w:rsidRPr="0095346F">
        <w:t xml:space="preserve"> not agreed, or significantly alter the nature of the Protocol, will be </w:t>
      </w:r>
      <w:r>
        <w:t xml:space="preserve">referred to the regional </w:t>
      </w:r>
      <w:r w:rsidR="009568CC">
        <w:t>Commissioning Managers</w:t>
      </w:r>
      <w:r>
        <w:t xml:space="preserve"> group.</w:t>
      </w:r>
    </w:p>
    <w:p w:rsidR="0013415F" w:rsidRPr="00A47B3B" w:rsidRDefault="0013415F" w:rsidP="0013415F"/>
    <w:sectPr w:rsidR="0013415F" w:rsidRPr="00A47B3B" w:rsidSect="00DF313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D38" w:rsidRDefault="00BE7D38" w:rsidP="00A1072E">
      <w:pPr>
        <w:spacing w:after="0" w:line="240" w:lineRule="auto"/>
      </w:pPr>
      <w:r>
        <w:separator/>
      </w:r>
    </w:p>
  </w:endnote>
  <w:endnote w:type="continuationSeparator" w:id="0">
    <w:p w:rsidR="00BE7D38" w:rsidRDefault="00BE7D38" w:rsidP="00A1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72E" w:rsidRDefault="00A1072E">
    <w:pPr>
      <w:pStyle w:val="Footer"/>
      <w:jc w:val="right"/>
    </w:pPr>
    <w:r>
      <w:fldChar w:fldCharType="begin"/>
    </w:r>
    <w:r>
      <w:instrText xml:space="preserve"> PAGE   \* MERGEFORMAT </w:instrText>
    </w:r>
    <w:r>
      <w:fldChar w:fldCharType="separate"/>
    </w:r>
    <w:r w:rsidR="00342C85">
      <w:rPr>
        <w:noProof/>
      </w:rPr>
      <w:t>1</w:t>
    </w:r>
    <w:r>
      <w:rPr>
        <w:noProof/>
      </w:rPr>
      <w:fldChar w:fldCharType="end"/>
    </w:r>
  </w:p>
  <w:p w:rsidR="00A1072E" w:rsidRDefault="00A1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D38" w:rsidRDefault="00BE7D38" w:rsidP="00A1072E">
      <w:pPr>
        <w:spacing w:after="0" w:line="240" w:lineRule="auto"/>
      </w:pPr>
      <w:r>
        <w:separator/>
      </w:r>
    </w:p>
  </w:footnote>
  <w:footnote w:type="continuationSeparator" w:id="0">
    <w:p w:rsidR="00BE7D38" w:rsidRDefault="00BE7D38" w:rsidP="00A10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C35"/>
    <w:multiLevelType w:val="singleLevel"/>
    <w:tmpl w:val="4F10986C"/>
    <w:lvl w:ilvl="0">
      <w:start w:val="1"/>
      <w:numFmt w:val="decimal"/>
      <w:lvlText w:val="%1."/>
      <w:lvlJc w:val="left"/>
      <w:pPr>
        <w:tabs>
          <w:tab w:val="num" w:pos="720"/>
        </w:tabs>
        <w:ind w:left="720" w:hanging="720"/>
      </w:pPr>
      <w:rPr>
        <w:rFonts w:hint="default"/>
        <w:b/>
      </w:rPr>
    </w:lvl>
  </w:abstractNum>
  <w:abstractNum w:abstractNumId="1" w15:restartNumberingAfterBreak="0">
    <w:nsid w:val="43887F9C"/>
    <w:multiLevelType w:val="singleLevel"/>
    <w:tmpl w:val="22F0CE78"/>
    <w:lvl w:ilvl="0">
      <w:start w:val="1"/>
      <w:numFmt w:val="lowerLetter"/>
      <w:lvlText w:val="%1)"/>
      <w:lvlJc w:val="left"/>
      <w:pPr>
        <w:tabs>
          <w:tab w:val="num" w:pos="720"/>
        </w:tabs>
        <w:ind w:left="720" w:hanging="360"/>
      </w:pPr>
      <w:rPr>
        <w:rFonts w:hint="default"/>
      </w:rPr>
    </w:lvl>
  </w:abstractNum>
  <w:abstractNum w:abstractNumId="2" w15:restartNumberingAfterBreak="0">
    <w:nsid w:val="4C146773"/>
    <w:multiLevelType w:val="hybridMultilevel"/>
    <w:tmpl w:val="C55E38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7A26A5"/>
    <w:multiLevelType w:val="singleLevel"/>
    <w:tmpl w:val="886889C2"/>
    <w:lvl w:ilvl="0">
      <w:start w:val="1"/>
      <w:numFmt w:val="lowerLetter"/>
      <w:lvlText w:val="%1)"/>
      <w:lvlJc w:val="left"/>
      <w:pPr>
        <w:tabs>
          <w:tab w:val="num" w:pos="720"/>
        </w:tabs>
        <w:ind w:left="720" w:hanging="720"/>
      </w:pPr>
      <w:rPr>
        <w:rFonts w:hint="default"/>
      </w:rPr>
    </w:lvl>
  </w:abstractNum>
  <w:abstractNum w:abstractNumId="4" w15:restartNumberingAfterBreak="0">
    <w:nsid w:val="700542C9"/>
    <w:multiLevelType w:val="hybridMultilevel"/>
    <w:tmpl w:val="62B07398"/>
    <w:lvl w:ilvl="0" w:tplc="CC0ECF8A">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763522"/>
    <w:multiLevelType w:val="singleLevel"/>
    <w:tmpl w:val="3B3E0EF8"/>
    <w:lvl w:ilvl="0">
      <w:start w:val="5"/>
      <w:numFmt w:val="decimal"/>
      <w:lvlText w:val="%1."/>
      <w:lvlJc w:val="left"/>
      <w:pPr>
        <w:tabs>
          <w:tab w:val="num" w:pos="720"/>
        </w:tabs>
        <w:ind w:left="720" w:hanging="720"/>
      </w:pPr>
      <w:rPr>
        <w:rFonts w:hint="default"/>
        <w:u w:val="none"/>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51"/>
    <w:rsid w:val="000A239B"/>
    <w:rsid w:val="000B0E82"/>
    <w:rsid w:val="000E0FB3"/>
    <w:rsid w:val="001245E8"/>
    <w:rsid w:val="0013415F"/>
    <w:rsid w:val="00167C9C"/>
    <w:rsid w:val="00196BB4"/>
    <w:rsid w:val="001A3CF9"/>
    <w:rsid w:val="001B2820"/>
    <w:rsid w:val="001D0734"/>
    <w:rsid w:val="001F20A6"/>
    <w:rsid w:val="002166D8"/>
    <w:rsid w:val="0022399B"/>
    <w:rsid w:val="0026556C"/>
    <w:rsid w:val="00270013"/>
    <w:rsid w:val="00310F48"/>
    <w:rsid w:val="00342C85"/>
    <w:rsid w:val="00363841"/>
    <w:rsid w:val="00367258"/>
    <w:rsid w:val="003B4C78"/>
    <w:rsid w:val="003C3A6D"/>
    <w:rsid w:val="003F3BC4"/>
    <w:rsid w:val="0049192E"/>
    <w:rsid w:val="004E3391"/>
    <w:rsid w:val="004E7D44"/>
    <w:rsid w:val="004F5DC8"/>
    <w:rsid w:val="0053750D"/>
    <w:rsid w:val="005660AA"/>
    <w:rsid w:val="00600B52"/>
    <w:rsid w:val="00614B07"/>
    <w:rsid w:val="006158F1"/>
    <w:rsid w:val="00616059"/>
    <w:rsid w:val="00620684"/>
    <w:rsid w:val="00636397"/>
    <w:rsid w:val="0065097F"/>
    <w:rsid w:val="00714F41"/>
    <w:rsid w:val="007160AB"/>
    <w:rsid w:val="00737BF9"/>
    <w:rsid w:val="00771A44"/>
    <w:rsid w:val="00791299"/>
    <w:rsid w:val="007A263F"/>
    <w:rsid w:val="00812618"/>
    <w:rsid w:val="00885E63"/>
    <w:rsid w:val="008A4BA4"/>
    <w:rsid w:val="008B3D69"/>
    <w:rsid w:val="008D0407"/>
    <w:rsid w:val="008E5EFE"/>
    <w:rsid w:val="00905226"/>
    <w:rsid w:val="00934A95"/>
    <w:rsid w:val="0095509E"/>
    <w:rsid w:val="009568CC"/>
    <w:rsid w:val="009A3E84"/>
    <w:rsid w:val="009B3C8E"/>
    <w:rsid w:val="009C1403"/>
    <w:rsid w:val="00A1072E"/>
    <w:rsid w:val="00A1314B"/>
    <w:rsid w:val="00A47B3B"/>
    <w:rsid w:val="00A66FBE"/>
    <w:rsid w:val="00A93B97"/>
    <w:rsid w:val="00AC2DDD"/>
    <w:rsid w:val="00AD2039"/>
    <w:rsid w:val="00AD5196"/>
    <w:rsid w:val="00AE3BF2"/>
    <w:rsid w:val="00AF2421"/>
    <w:rsid w:val="00B107BE"/>
    <w:rsid w:val="00B2480B"/>
    <w:rsid w:val="00B275F4"/>
    <w:rsid w:val="00B34946"/>
    <w:rsid w:val="00B41506"/>
    <w:rsid w:val="00B7120A"/>
    <w:rsid w:val="00B82451"/>
    <w:rsid w:val="00B87D9A"/>
    <w:rsid w:val="00BC5A47"/>
    <w:rsid w:val="00BD0B0A"/>
    <w:rsid w:val="00BE05A6"/>
    <w:rsid w:val="00BE7D38"/>
    <w:rsid w:val="00BF4F16"/>
    <w:rsid w:val="00C002A3"/>
    <w:rsid w:val="00C31BC5"/>
    <w:rsid w:val="00C3757F"/>
    <w:rsid w:val="00CA37D0"/>
    <w:rsid w:val="00D025F4"/>
    <w:rsid w:val="00DA50E3"/>
    <w:rsid w:val="00DC11C8"/>
    <w:rsid w:val="00DF3134"/>
    <w:rsid w:val="00E20D12"/>
    <w:rsid w:val="00ED55D4"/>
    <w:rsid w:val="00F04A32"/>
    <w:rsid w:val="00F13A30"/>
    <w:rsid w:val="00F8238D"/>
    <w:rsid w:val="00F94157"/>
    <w:rsid w:val="00FA0B12"/>
    <w:rsid w:val="00FB5864"/>
    <w:rsid w:val="00FF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A27097-ADCD-4E0D-A9B7-227AF232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52"/>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C2DD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4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2451"/>
    <w:rPr>
      <w:rFonts w:ascii="Tahoma" w:hAnsi="Tahoma" w:cs="Tahoma"/>
      <w:sz w:val="16"/>
      <w:szCs w:val="16"/>
    </w:rPr>
  </w:style>
  <w:style w:type="character" w:customStyle="1" w:styleId="Heading2Char">
    <w:name w:val="Heading 2 Char"/>
    <w:link w:val="Heading2"/>
    <w:uiPriority w:val="9"/>
    <w:rsid w:val="00AC2DDD"/>
    <w:rPr>
      <w:rFonts w:ascii="Cambria" w:eastAsia="Times New Roman" w:hAnsi="Cambria" w:cs="Times New Roman"/>
      <w:b/>
      <w:bCs/>
      <w:color w:val="4F81BD"/>
      <w:sz w:val="26"/>
      <w:szCs w:val="26"/>
    </w:rPr>
  </w:style>
  <w:style w:type="table" w:styleId="TableGrid">
    <w:name w:val="Table Grid"/>
    <w:basedOn w:val="TableNormal"/>
    <w:uiPriority w:val="59"/>
    <w:rsid w:val="00AC2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72E"/>
  </w:style>
  <w:style w:type="paragraph" w:styleId="Footer">
    <w:name w:val="footer"/>
    <w:basedOn w:val="Normal"/>
    <w:link w:val="FooterChar"/>
    <w:uiPriority w:val="99"/>
    <w:unhideWhenUsed/>
    <w:rsid w:val="00A10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72E"/>
  </w:style>
  <w:style w:type="paragraph" w:styleId="FootnoteText">
    <w:name w:val="footnote text"/>
    <w:basedOn w:val="Normal"/>
    <w:link w:val="FootnoteTextChar"/>
    <w:uiPriority w:val="99"/>
    <w:semiHidden/>
    <w:unhideWhenUsed/>
    <w:rsid w:val="001B2820"/>
    <w:pPr>
      <w:spacing w:after="0" w:line="240" w:lineRule="auto"/>
    </w:pPr>
    <w:rPr>
      <w:sz w:val="20"/>
      <w:szCs w:val="20"/>
    </w:rPr>
  </w:style>
  <w:style w:type="character" w:customStyle="1" w:styleId="FootnoteTextChar">
    <w:name w:val="Footnote Text Char"/>
    <w:link w:val="FootnoteText"/>
    <w:uiPriority w:val="99"/>
    <w:semiHidden/>
    <w:rsid w:val="001B2820"/>
    <w:rPr>
      <w:sz w:val="20"/>
      <w:szCs w:val="20"/>
    </w:rPr>
  </w:style>
  <w:style w:type="character" w:styleId="FootnoteReference">
    <w:name w:val="footnote reference"/>
    <w:uiPriority w:val="99"/>
    <w:semiHidden/>
    <w:unhideWhenUsed/>
    <w:rsid w:val="001B2820"/>
    <w:rPr>
      <w:vertAlign w:val="superscript"/>
    </w:rPr>
  </w:style>
  <w:style w:type="paragraph" w:styleId="ListParagraph">
    <w:name w:val="List Paragraph"/>
    <w:basedOn w:val="Normal"/>
    <w:uiPriority w:val="34"/>
    <w:qFormat/>
    <w:rsid w:val="0013415F"/>
    <w:pPr>
      <w:ind w:left="720"/>
      <w:contextualSpacing/>
    </w:pPr>
  </w:style>
  <w:style w:type="character" w:styleId="Hyperlink">
    <w:name w:val="Hyperlink"/>
    <w:uiPriority w:val="99"/>
    <w:unhideWhenUsed/>
    <w:rsid w:val="0013415F"/>
    <w:rPr>
      <w:color w:val="0000FF"/>
      <w:u w:val="single"/>
    </w:rPr>
  </w:style>
  <w:style w:type="character" w:styleId="CommentReference">
    <w:name w:val="annotation reference"/>
    <w:uiPriority w:val="99"/>
    <w:semiHidden/>
    <w:unhideWhenUsed/>
    <w:rsid w:val="00B275F4"/>
    <w:rPr>
      <w:sz w:val="16"/>
      <w:szCs w:val="16"/>
    </w:rPr>
  </w:style>
  <w:style w:type="paragraph" w:styleId="CommentText">
    <w:name w:val="annotation text"/>
    <w:basedOn w:val="Normal"/>
    <w:link w:val="CommentTextChar"/>
    <w:uiPriority w:val="99"/>
    <w:semiHidden/>
    <w:unhideWhenUsed/>
    <w:rsid w:val="00B275F4"/>
    <w:rPr>
      <w:sz w:val="20"/>
      <w:szCs w:val="20"/>
    </w:rPr>
  </w:style>
  <w:style w:type="character" w:customStyle="1" w:styleId="CommentTextChar">
    <w:name w:val="Comment Text Char"/>
    <w:link w:val="CommentText"/>
    <w:uiPriority w:val="99"/>
    <w:semiHidden/>
    <w:rsid w:val="00B275F4"/>
    <w:rPr>
      <w:lang w:eastAsia="en-US"/>
    </w:rPr>
  </w:style>
  <w:style w:type="paragraph" w:styleId="CommentSubject">
    <w:name w:val="annotation subject"/>
    <w:basedOn w:val="CommentText"/>
    <w:next w:val="CommentText"/>
    <w:link w:val="CommentSubjectChar"/>
    <w:uiPriority w:val="99"/>
    <w:semiHidden/>
    <w:unhideWhenUsed/>
    <w:rsid w:val="00B275F4"/>
    <w:rPr>
      <w:b/>
      <w:bCs/>
    </w:rPr>
  </w:style>
  <w:style w:type="character" w:customStyle="1" w:styleId="CommentSubjectChar">
    <w:name w:val="Comment Subject Char"/>
    <w:link w:val="CommentSubject"/>
    <w:uiPriority w:val="99"/>
    <w:semiHidden/>
    <w:rsid w:val="00B275F4"/>
    <w:rPr>
      <w:b/>
      <w:bCs/>
      <w:lang w:eastAsia="en-US"/>
    </w:rPr>
  </w:style>
  <w:style w:type="character" w:styleId="UnresolvedMention">
    <w:name w:val="Unresolved Mention"/>
    <w:uiPriority w:val="99"/>
    <w:semiHidden/>
    <w:unhideWhenUsed/>
    <w:rsid w:val="00CA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snorthwest@bolton.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cementsnorthwest@bol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4-09T08:13:27.41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45CF-01CB-4D12-AC2F-A4E5BB5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1636</Words>
  <Characters>9327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10942</CharactersWithSpaces>
  <SharedDoc>false</SharedDoc>
  <HLinks>
    <vt:vector size="6" baseType="variant">
      <vt:variant>
        <vt:i4>458875</vt:i4>
      </vt:variant>
      <vt:variant>
        <vt:i4>0</vt:i4>
      </vt:variant>
      <vt:variant>
        <vt:i4>0</vt:i4>
      </vt:variant>
      <vt:variant>
        <vt:i4>5</vt:i4>
      </vt:variant>
      <vt:variant>
        <vt:lpwstr>mailto:placementsnorthwest@bolton.gov.uk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Rocks</dc:creator>
  <cp:keywords/>
  <cp:lastModifiedBy>Gary Dumbarton</cp:lastModifiedBy>
  <cp:revision>2</cp:revision>
  <dcterms:created xsi:type="dcterms:W3CDTF">2019-04-24T08:58:00Z</dcterms:created>
  <dcterms:modified xsi:type="dcterms:W3CDTF">2019-04-24T08:58:00Z</dcterms:modified>
</cp:coreProperties>
</file>